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24769" w14:textId="471B5E05" w:rsidR="00127504" w:rsidRPr="00C3293B" w:rsidRDefault="0083748E" w:rsidP="0083748E">
      <w:pPr>
        <w:spacing w:line="276" w:lineRule="auto"/>
        <w:jc w:val="center"/>
        <w:rPr>
          <w:rFonts w:ascii="Times New Roman" w:hAnsi="Times New Roman" w:cs="Times New Roman"/>
          <w:b/>
          <w:bCs/>
          <w:sz w:val="24"/>
          <w:szCs w:val="24"/>
        </w:rPr>
      </w:pPr>
      <w:bookmarkStart w:id="0" w:name="_Hlk234909573"/>
      <w:r w:rsidRPr="00C3293B">
        <w:rPr>
          <w:rFonts w:ascii="Times New Roman" w:hAnsi="Times New Roman" w:cs="Times New Roman"/>
          <w:b/>
          <w:bCs/>
          <w:sz w:val="24"/>
          <w:szCs w:val="24"/>
        </w:rPr>
        <w:t>Влияние техники «присутствия-отсутствия» родителей на поведение детей</w:t>
      </w:r>
      <w:r w:rsidR="00C3293B">
        <w:rPr>
          <w:rFonts w:ascii="Times New Roman" w:hAnsi="Times New Roman" w:cs="Times New Roman"/>
          <w:b/>
          <w:bCs/>
          <w:sz w:val="24"/>
          <w:szCs w:val="24"/>
        </w:rPr>
        <w:t xml:space="preserve"> у стоматолога</w:t>
      </w:r>
    </w:p>
    <w:p w14:paraId="5AA85111" w14:textId="063AD08C" w:rsidR="0083748E" w:rsidRPr="0083748E" w:rsidRDefault="0083748E" w:rsidP="0083748E">
      <w:pPr>
        <w:spacing w:line="276" w:lineRule="auto"/>
        <w:jc w:val="both"/>
        <w:rPr>
          <w:rFonts w:ascii="Times New Roman" w:hAnsi="Times New Roman" w:cs="Times New Roman"/>
          <w:sz w:val="24"/>
          <w:szCs w:val="24"/>
        </w:rPr>
      </w:pPr>
    </w:p>
    <w:bookmarkEnd w:id="0"/>
    <w:p w14:paraId="3EBA4A8B" w14:textId="2A188CF6" w:rsidR="0042728C" w:rsidRDefault="0042728C" w:rsidP="0083748E">
      <w:pPr>
        <w:pStyle w:val="paragraph-styledstyledparagraph-sc-a650b026-0"/>
        <w:spacing w:line="276" w:lineRule="auto"/>
        <w:jc w:val="both"/>
      </w:pPr>
      <w:r>
        <w:rPr>
          <w:b/>
          <w:bCs/>
        </w:rPr>
        <w:tab/>
        <w:t>Актуальность</w:t>
      </w:r>
    </w:p>
    <w:p w14:paraId="56B4A2D1" w14:textId="7907C630" w:rsidR="0042728C" w:rsidRDefault="0042728C" w:rsidP="0042728C">
      <w:pPr>
        <w:pStyle w:val="paragraph-styledstyledparagraph-sc-a650b026-0"/>
        <w:spacing w:before="0" w:beforeAutospacing="0" w:after="0" w:afterAutospacing="0" w:line="276" w:lineRule="auto"/>
        <w:jc w:val="both"/>
      </w:pPr>
      <w:r>
        <w:tab/>
        <w:t>С</w:t>
      </w:r>
      <w:r w:rsidR="0083748E" w:rsidRPr="0083748E">
        <w:t xml:space="preserve">томатологи ежедневно сталкиваются с трудностями при работе с тревожными маленькими детьми. </w:t>
      </w:r>
      <w:r w:rsidR="00E237A3">
        <w:t>Врач</w:t>
      </w:r>
      <w:r w:rsidR="0083748E" w:rsidRPr="0083748E">
        <w:t xml:space="preserve">, лечащий детей, должен быть способен точно оценивать физическое, когнитивное, эмоциональное, речевое, социальное и стоматологическое развитие [Американская академия детской стоматологии, 2020]. Детские стоматологи должны знать об отношении детей к стоматологии и их темпераменте, чтобы предвидеть их реакцию на стоматологическую помощь [Американская академия детской стоматологии, 2020]. Факультет челюстно-лицевой хирургии Королевского колледжа хирургов Англии заявил, что «Дети — это не маленькие взрослые; таким образом, понимание развития ребенка имеет решающее значение, </w:t>
      </w:r>
      <w:r w:rsidR="00EB47BF">
        <w:t>чтобы использовать</w:t>
      </w:r>
      <w:r w:rsidR="0083748E" w:rsidRPr="0083748E">
        <w:t xml:space="preserve"> методы управления поведением эффективно. Подход и язык, используемые с каждым ребенком, могут быть затем адаптированы к его способностям и пониманию» [Королевский колледж хирургов Англии и Факультет челюстно-лицевой хирургии, 2002].</w:t>
      </w:r>
    </w:p>
    <w:p w14:paraId="4F50899E" w14:textId="3A4B0CFC" w:rsidR="0042728C" w:rsidRDefault="0042728C" w:rsidP="0042728C">
      <w:pPr>
        <w:pStyle w:val="paragraph-styledstyledparagraph-sc-a650b026-0"/>
        <w:spacing w:before="0" w:beforeAutospacing="0" w:after="0" w:afterAutospacing="0" w:line="276" w:lineRule="auto"/>
        <w:jc w:val="both"/>
      </w:pPr>
      <w:r>
        <w:tab/>
      </w:r>
      <w:r w:rsidR="0083748E" w:rsidRPr="0083748E">
        <w:t>Хотя тревожность связана со страхом, это не одно и то же состояние. Определения страха и тревожности часто путают в литературе [</w:t>
      </w:r>
      <w:proofErr w:type="spellStart"/>
      <w:r w:rsidR="0083748E" w:rsidRPr="0083748E">
        <w:t>Клингберг</w:t>
      </w:r>
      <w:proofErr w:type="spellEnd"/>
      <w:r w:rsidR="0083748E" w:rsidRPr="0083748E">
        <w:t xml:space="preserve"> и </w:t>
      </w:r>
      <w:proofErr w:type="spellStart"/>
      <w:r w:rsidR="0083748E" w:rsidRPr="0083748E">
        <w:t>Броберг</w:t>
      </w:r>
      <w:proofErr w:type="spellEnd"/>
      <w:r w:rsidR="0083748E" w:rsidRPr="0083748E">
        <w:t xml:space="preserve">, 2007]. Стоматологическая тревожность — это состояние опасения, что произойдет нечто </w:t>
      </w:r>
      <w:r w:rsidR="0083748E" w:rsidRPr="0083748E">
        <w:t xml:space="preserve">пугающее, касающееся стоматологического лечения, и оно часто связано с чувством потери контроля. Страх — это нормальная эмоциональная реакция на один или несколько конкретных угрожающих стимулов в стоматологической ситуации; однако </w:t>
      </w:r>
      <w:proofErr w:type="spellStart"/>
      <w:r w:rsidR="0083748E" w:rsidRPr="0083748E">
        <w:t>стоматофобия</w:t>
      </w:r>
      <w:proofErr w:type="spellEnd"/>
      <w:r w:rsidR="0083748E" w:rsidRPr="0083748E">
        <w:t xml:space="preserve"> представляет собой тяжелый тип стоматологической тревожности</w:t>
      </w:r>
      <w:r w:rsidR="00C84E84">
        <w:t xml:space="preserve">, </w:t>
      </w:r>
      <w:proofErr w:type="spellStart"/>
      <w:r w:rsidR="00C84E84">
        <w:t>который</w:t>
      </w:r>
      <w:r w:rsidR="0083748E" w:rsidRPr="0083748E">
        <w:t>характеризуется</w:t>
      </w:r>
      <w:proofErr w:type="spellEnd"/>
      <w:r w:rsidR="0083748E" w:rsidRPr="0083748E">
        <w:t xml:space="preserve"> явной и стойкой тревогой по отношению либо к распознаваемым ситуациям (сверление, инъекции), либо к стоматологической ситуации в целом [</w:t>
      </w:r>
      <w:proofErr w:type="spellStart"/>
      <w:r w:rsidR="0083748E" w:rsidRPr="0083748E">
        <w:t>Клингберг</w:t>
      </w:r>
      <w:proofErr w:type="spellEnd"/>
      <w:r w:rsidR="0083748E" w:rsidRPr="0083748E">
        <w:t xml:space="preserve"> и </w:t>
      </w:r>
      <w:proofErr w:type="spellStart"/>
      <w:r w:rsidR="0083748E" w:rsidRPr="0083748E">
        <w:t>Броберг</w:t>
      </w:r>
      <w:proofErr w:type="spellEnd"/>
      <w:r w:rsidR="0083748E" w:rsidRPr="0083748E">
        <w:t xml:space="preserve">, 2007]. </w:t>
      </w:r>
      <w:r w:rsidR="0083748E" w:rsidRPr="0083748E">
        <w:t>В свою очередь, проблема управления поведением в стоматологии — это собирательный термин для неконтактного и деструктивного поведения, которое приводит к задержке лечения или делает его невозможным.</w:t>
      </w:r>
    </w:p>
    <w:p w14:paraId="401A4572" w14:textId="77777777" w:rsidR="0042728C" w:rsidRDefault="0042728C" w:rsidP="0042728C">
      <w:pPr>
        <w:pStyle w:val="paragraph-styledstyledparagraph-sc-a650b026-0"/>
        <w:spacing w:before="0" w:beforeAutospacing="0" w:after="0" w:afterAutospacing="0" w:line="276" w:lineRule="auto"/>
        <w:jc w:val="both"/>
      </w:pPr>
      <w:r>
        <w:tab/>
      </w:r>
      <w:r w:rsidR="0083748E" w:rsidRPr="0083748E">
        <w:t>Изучение и понимание стоматологического страха и тревожности, а также того, как они влияют на поведение и соблюдение режима посещения клиники детьми, являются важными факторами, которые следует учитывать при составлении плана лечения. Несколько исследований показали, что стоматологическая тревожность родителей [в частности, матерей] может влиять на уровень тревожности их детей и сказываться на их поведении [</w:t>
      </w:r>
      <w:proofErr w:type="spellStart"/>
      <w:r w:rsidR="0083748E" w:rsidRPr="0083748E">
        <w:t>Альхареки</w:t>
      </w:r>
      <w:proofErr w:type="spellEnd"/>
      <w:r w:rsidR="0083748E" w:rsidRPr="0083748E">
        <w:t xml:space="preserve"> и др., 2021; </w:t>
      </w:r>
      <w:proofErr w:type="spellStart"/>
      <w:r w:rsidR="0083748E" w:rsidRPr="0083748E">
        <w:t>Свапнали</w:t>
      </w:r>
      <w:proofErr w:type="spellEnd"/>
      <w:r w:rsidR="0083748E" w:rsidRPr="0083748E">
        <w:t xml:space="preserve"> и Рахул, 2017; Британское общество детской стоматологии, 2011; </w:t>
      </w:r>
      <w:proofErr w:type="spellStart"/>
      <w:r w:rsidR="0083748E" w:rsidRPr="0083748E">
        <w:t>Трибхуванан</w:t>
      </w:r>
      <w:proofErr w:type="spellEnd"/>
      <w:r w:rsidR="0083748E" w:rsidRPr="0083748E">
        <w:t xml:space="preserve"> и др., 2021].</w:t>
      </w:r>
    </w:p>
    <w:p w14:paraId="361008F9" w14:textId="77777777" w:rsidR="0042728C" w:rsidRDefault="0042728C" w:rsidP="0042728C">
      <w:pPr>
        <w:pStyle w:val="paragraph-styledstyledparagraph-sc-a650b026-0"/>
        <w:spacing w:before="0" w:beforeAutospacing="0" w:after="0" w:afterAutospacing="0" w:line="276" w:lineRule="auto"/>
        <w:jc w:val="both"/>
      </w:pPr>
      <w:r>
        <w:tab/>
      </w:r>
      <w:r w:rsidR="0083748E" w:rsidRPr="0083748E">
        <w:t xml:space="preserve">Поведение и сотрудничество детей являются важными факторами, которые необходимо учитывать в любом стоматологическом или медицинском плане лечения. Их можно классифицировать как контактных, потенциально контактных и лишенных способности к контакту [Королевский колледж хирургов Англии и Факультет челюстно-лицевой хирургии, 2002]. Использование термина «неконтактный» неточно по отношению к детям, лишенным способности к контакту, включая детей с определенными нарушениями, с которыми сотрудничество общепринятым методом никогда не может быть достигнуто, в дополнение к </w:t>
      </w:r>
      <w:r w:rsidR="00EB47BF">
        <w:t xml:space="preserve">потенциально </w:t>
      </w:r>
      <w:r w:rsidR="0083748E" w:rsidRPr="0083748E">
        <w:t xml:space="preserve">контактным детям, которые слишком малы для </w:t>
      </w:r>
      <w:r w:rsidR="0083748E" w:rsidRPr="0083748E">
        <w:lastRenderedPageBreak/>
        <w:t>эффективного общения [Американская академия детской стоматологии, 2020 и Королевский колледж хирургов Англии-Факультет челюстно-лицевой хирургии, 2002]. Следовательно, все нефармакологические методы управления поведением подходят только для контактных и потенциально контактных детей [Королевский колледж хирургов Англии- Факультет челюстно-лицевой хирургии, 2002].</w:t>
      </w:r>
    </w:p>
    <w:p w14:paraId="35072650" w14:textId="2E9F702E" w:rsidR="0042728C" w:rsidRDefault="0042728C" w:rsidP="0042728C">
      <w:pPr>
        <w:pStyle w:val="paragraph-styledstyledparagraph-sc-a650b026-0"/>
        <w:spacing w:before="0" w:beforeAutospacing="0" w:after="0" w:afterAutospacing="0" w:line="276" w:lineRule="auto"/>
        <w:jc w:val="both"/>
      </w:pPr>
      <w:r>
        <w:tab/>
      </w:r>
      <w:r w:rsidR="0083748E" w:rsidRPr="0083748E">
        <w:t xml:space="preserve">Стоматологическая тревожность у детей может возрастать, когда родители не способны скрывать свои тревоги [Британское общество детской стоматологии, 2011]; поэтому в стоматологической практике используется селективное исключение родителей (SPE), которое считается отрицательным подкреплением нефармакологических методов управления поведением [Британское общество детской стоматологии, 2011]. Метод SPE может применяться у детей старше четырех лет, чтобы избежать так называемой сепарационной тревожности. Однако рекомендуется получение согласия родителей на использование метода SPE [Маси и др., 2001]. Метод SPE также называется </w:t>
      </w:r>
      <w:r w:rsidR="00EB47BF">
        <w:t>т</w:t>
      </w:r>
      <w:r w:rsidR="0083748E" w:rsidRPr="0083748E">
        <w:t xml:space="preserve">ехникой </w:t>
      </w:r>
      <w:r w:rsidR="00EB47BF">
        <w:t>«</w:t>
      </w:r>
      <w:r w:rsidR="0083748E" w:rsidRPr="0083748E">
        <w:t>присутствия-отсутствия</w:t>
      </w:r>
      <w:r w:rsidR="00EB47BF">
        <w:t>»</w:t>
      </w:r>
      <w:r w:rsidR="0083748E" w:rsidRPr="0083748E">
        <w:t xml:space="preserve"> родителей (PPAT) и не может применяться у детей с интеллектуальными или эмоциональными нарушениями [Американская академия детской стоматологии, 2020]. Использование PPAT является спорной темой в нефармакологических методах управления поведением в детской стоматологии. Систематический обзор Де Лука </w:t>
      </w:r>
      <w:r w:rsidR="0083748E" w:rsidRPr="0083748E">
        <w:t xml:space="preserve">и др. показал, что присутствие родителя (ПП) в стоматологической клинике не влияет на поведение детей. Однако эти результаты имели очень низкую достоверность доказательств, поэтому авторы предложили </w:t>
      </w:r>
      <w:r w:rsidR="00C84E84">
        <w:t>проведение</w:t>
      </w:r>
      <w:r w:rsidR="00C84E84" w:rsidRPr="0083748E">
        <w:t xml:space="preserve"> </w:t>
      </w:r>
      <w:r w:rsidR="0083748E" w:rsidRPr="0083748E">
        <w:t xml:space="preserve">более качественно спланированных испытаний для эффективного понимания этого вопроса [Де Лука и др., </w:t>
      </w:r>
      <w:r w:rsidR="0083748E" w:rsidRPr="0083748E">
        <w:t>2021]. Другое исследование Бока и др. пришло к выводу, что использование PPAT у детей в возрасте 3–8 лет, которых лечили ординаторы кафедры детской стоматологии [не консультанты], не выявило преимуществ перед другими нефармакологическими методами управления поведением [Бока и др., 2017].</w:t>
      </w:r>
    </w:p>
    <w:p w14:paraId="14983AF9" w14:textId="130B2BD4" w:rsidR="0042728C" w:rsidRDefault="0042728C" w:rsidP="0042728C">
      <w:pPr>
        <w:pStyle w:val="paragraph-styledstyledparagraph-sc-a650b026-0"/>
        <w:spacing w:before="0" w:beforeAutospacing="0" w:after="0" w:afterAutospacing="0" w:line="276" w:lineRule="auto"/>
        <w:jc w:val="both"/>
      </w:pPr>
      <w:r>
        <w:tab/>
      </w:r>
      <w:r w:rsidR="0083748E" w:rsidRPr="0083748E">
        <w:t xml:space="preserve">Напротив, обзор Риба и др. утверждал, что «стоматологи привыкли исключать родителей из операционной, чтобы избежать их вмешательства в способность стоматолога установить контакт и построить отношения с ребенком, тем самым увеличивая проблемы управления поведением ребенка, нарушая лечение и делая стоматолога рассеянным и некомфортным» [Риба и др., 2018]. Исследование </w:t>
      </w:r>
      <w:proofErr w:type="spellStart"/>
      <w:r w:rsidR="0083748E" w:rsidRPr="0083748E">
        <w:t>Свапнали</w:t>
      </w:r>
      <w:proofErr w:type="spellEnd"/>
      <w:r w:rsidR="0083748E" w:rsidRPr="0083748E">
        <w:t xml:space="preserve"> и др. показало, что стоматологическая тревожность родителей может влиять на уровни тревожности их детей [</w:t>
      </w:r>
      <w:proofErr w:type="spellStart"/>
      <w:r w:rsidR="0083748E" w:rsidRPr="0083748E">
        <w:t>Свапнали</w:t>
      </w:r>
      <w:proofErr w:type="spellEnd"/>
      <w:r w:rsidR="0083748E" w:rsidRPr="0083748E">
        <w:t xml:space="preserve"> и Рахул, 2017]. Аналогичным образом была обнаружена положительная корреляция между физиологическими параметрами [частота сердечных сокращений и артериальное давление] и баллами стоматологической тревожности детей и их родителей [</w:t>
      </w:r>
      <w:proofErr w:type="spellStart"/>
      <w:r w:rsidR="0083748E" w:rsidRPr="0083748E">
        <w:t>Трибхуванан</w:t>
      </w:r>
      <w:proofErr w:type="spellEnd"/>
      <w:r w:rsidR="0083748E" w:rsidRPr="0083748E">
        <w:t xml:space="preserve"> и др., 2021]. Кроме того, у детей тревожных матерей была обнаружена более высокая частота кариеса молочных зубов, чем у детей матерей, не страдающих стоматологической тревожностью [</w:t>
      </w:r>
      <w:proofErr w:type="spellStart"/>
      <w:r w:rsidR="0083748E" w:rsidRPr="0083748E">
        <w:t>Альхареки</w:t>
      </w:r>
      <w:proofErr w:type="spellEnd"/>
      <w:r w:rsidR="0083748E" w:rsidRPr="0083748E">
        <w:t xml:space="preserve"> и др., 2021]. Таким образом, целью данного исследования было оценить влияние PPAT на поведение тревожных детей во время проведения восстановительного лечения под местной анестезией.</w:t>
      </w:r>
    </w:p>
    <w:p w14:paraId="6767E966" w14:textId="77777777" w:rsidR="0042728C" w:rsidRDefault="0042728C" w:rsidP="0042728C">
      <w:pPr>
        <w:pStyle w:val="paragraph-styledstyledparagraph-sc-a650b026-0"/>
        <w:spacing w:before="0" w:beforeAutospacing="0" w:after="0" w:afterAutospacing="0" w:line="276" w:lineRule="auto"/>
        <w:jc w:val="both"/>
      </w:pPr>
      <w:r>
        <w:tab/>
      </w:r>
    </w:p>
    <w:p w14:paraId="1F64335D" w14:textId="1871DFA6" w:rsidR="0083748E" w:rsidRPr="0083748E" w:rsidRDefault="0042728C" w:rsidP="0042728C">
      <w:pPr>
        <w:pStyle w:val="paragraph-styledstyledparagraph-sc-a650b026-0"/>
        <w:spacing w:before="0" w:beforeAutospacing="0" w:after="0" w:afterAutospacing="0" w:line="276" w:lineRule="auto"/>
        <w:jc w:val="both"/>
      </w:pPr>
      <w:r>
        <w:tab/>
      </w:r>
      <w:r w:rsidR="0083748E" w:rsidRPr="0083748E">
        <w:rPr>
          <w:b/>
          <w:bCs/>
        </w:rPr>
        <w:t>Материалы и методы</w:t>
      </w:r>
    </w:p>
    <w:p w14:paraId="212EAB40" w14:textId="77777777" w:rsidR="0042728C" w:rsidRDefault="0042728C" w:rsidP="0083748E">
      <w:pPr>
        <w:pStyle w:val="paragraph-styledstyledparagraph-sc-a650b026-0"/>
        <w:spacing w:line="276" w:lineRule="auto"/>
        <w:jc w:val="both"/>
      </w:pPr>
      <w:r>
        <w:rPr>
          <w:rStyle w:val="a3"/>
        </w:rPr>
        <w:tab/>
      </w:r>
      <w:r w:rsidR="0083748E" w:rsidRPr="0083748E">
        <w:rPr>
          <w:rStyle w:val="a3"/>
        </w:rPr>
        <w:t>Дизайн исследования</w:t>
      </w:r>
      <w:r w:rsidR="00EB47BF">
        <w:rPr>
          <w:rStyle w:val="a3"/>
        </w:rPr>
        <w:t xml:space="preserve">: </w:t>
      </w:r>
      <w:r w:rsidR="00EB47BF">
        <w:t>п</w:t>
      </w:r>
      <w:r w:rsidR="0083748E" w:rsidRPr="0083748E">
        <w:t>роспективное наблюдательное исследование, в котором приняли участие 84 ребенка в возрасте от 6 до 9 лет.</w:t>
      </w:r>
    </w:p>
    <w:p w14:paraId="5F62C85B" w14:textId="72D857A2" w:rsidR="0042728C" w:rsidRDefault="0042728C" w:rsidP="0042728C">
      <w:pPr>
        <w:pStyle w:val="paragraph-styledstyledparagraph-sc-a650b026-0"/>
        <w:spacing w:before="0" w:beforeAutospacing="0" w:after="0" w:afterAutospacing="0" w:line="276" w:lineRule="auto"/>
        <w:jc w:val="both"/>
      </w:pPr>
      <w:r>
        <w:lastRenderedPageBreak/>
        <w:tab/>
      </w:r>
      <w:r w:rsidR="0083748E" w:rsidRPr="0083748E">
        <w:rPr>
          <w:rStyle w:val="a3"/>
        </w:rPr>
        <w:t>Участники и условия:</w:t>
      </w:r>
      <w:r w:rsidR="0083748E" w:rsidRPr="0083748E">
        <w:t xml:space="preserve"> </w:t>
      </w:r>
      <w:r w:rsidR="00E237A3">
        <w:t>р</w:t>
      </w:r>
      <w:r w:rsidR="0083748E" w:rsidRPr="0083748E">
        <w:t>азмер выборки был рассчитан статистически с мощностью</w:t>
      </w:r>
      <w:r w:rsidR="00E66330">
        <w:t xml:space="preserve"> </w:t>
      </w:r>
      <w:r w:rsidR="0083748E" w:rsidRPr="0083748E">
        <w:t>80%, в исследование были включены 84 ребенка в возрасте 6–9 лет, посещавших детскую стоматологическую клинику местной больницы в Медине, Саудовская Аравия.</w:t>
      </w:r>
    </w:p>
    <w:p w14:paraId="128DEE09" w14:textId="492D5398" w:rsidR="0042728C" w:rsidRDefault="00E237A3" w:rsidP="00E237A3">
      <w:pPr>
        <w:pStyle w:val="paragraph-styledstyledparagraph-sc-a650b026-0"/>
        <w:spacing w:before="0" w:beforeAutospacing="0" w:after="0" w:afterAutospacing="0" w:line="276" w:lineRule="auto"/>
        <w:jc w:val="both"/>
      </w:pPr>
      <w:r>
        <w:rPr>
          <w:rStyle w:val="a3"/>
        </w:rPr>
        <w:tab/>
      </w:r>
      <w:r w:rsidR="0083748E" w:rsidRPr="0083748E">
        <w:rPr>
          <w:rStyle w:val="a3"/>
        </w:rPr>
        <w:t>Критерии включения и исключения:</w:t>
      </w:r>
      <w:r w:rsidR="0083748E" w:rsidRPr="0083748E">
        <w:t xml:space="preserve"> </w:t>
      </w:r>
      <w:r>
        <w:t>к</w:t>
      </w:r>
      <w:r w:rsidR="0083748E" w:rsidRPr="0083748E">
        <w:t xml:space="preserve">ритерии включения предполагали: здоровых детей </w:t>
      </w:r>
      <w:r w:rsidR="0083748E" w:rsidRPr="0083748E">
        <w:t xml:space="preserve">согласно классификации Американского общества анестезиологов (ASA), ASA1 и ASA2, детей в возрасте 6–9 лет без нарушений обучаемости, детей и родителей, способных говорить и понимать арабский или английский языки, детей с кариозным </w:t>
      </w:r>
      <w:r>
        <w:t>временным</w:t>
      </w:r>
      <w:r w:rsidR="0083748E" w:rsidRPr="0083748E">
        <w:t xml:space="preserve"> моляром, не вовлеченным в пульпарные ткани, и тревожных детей [(набравших (≥26) по английской или арабской версиям Шкалы когнитивной стоматологической тревожности </w:t>
      </w:r>
      <w:proofErr w:type="spellStart"/>
      <w:r w:rsidR="0083748E" w:rsidRPr="0083748E">
        <w:t>Эйбер</w:t>
      </w:r>
      <w:proofErr w:type="spellEnd"/>
      <w:r w:rsidR="0083748E" w:rsidRPr="0083748E">
        <w:t xml:space="preserve"> (ACDAS)] [Al-</w:t>
      </w:r>
      <w:proofErr w:type="spellStart"/>
      <w:r w:rsidR="0083748E" w:rsidRPr="0083748E">
        <w:t>Namankany</w:t>
      </w:r>
      <w:proofErr w:type="spellEnd"/>
      <w:r w:rsidR="0083748E" w:rsidRPr="0083748E">
        <w:t xml:space="preserve"> </w:t>
      </w:r>
      <w:proofErr w:type="spellStart"/>
      <w:r w:rsidR="0083748E" w:rsidRPr="0083748E">
        <w:t>et</w:t>
      </w:r>
      <w:proofErr w:type="spellEnd"/>
      <w:r w:rsidR="0083748E" w:rsidRPr="0083748E">
        <w:t xml:space="preserve"> </w:t>
      </w:r>
      <w:proofErr w:type="spellStart"/>
      <w:r w:rsidR="0083748E" w:rsidRPr="0083748E">
        <w:t>al</w:t>
      </w:r>
      <w:proofErr w:type="spellEnd"/>
      <w:r w:rsidR="0083748E" w:rsidRPr="0083748E">
        <w:t>., 2012 и Al-</w:t>
      </w:r>
      <w:proofErr w:type="spellStart"/>
      <w:r w:rsidR="0083748E" w:rsidRPr="0083748E">
        <w:t>Namankany</w:t>
      </w:r>
      <w:proofErr w:type="spellEnd"/>
      <w:r w:rsidR="0083748E" w:rsidRPr="0083748E">
        <w:t xml:space="preserve"> </w:t>
      </w:r>
      <w:proofErr w:type="spellStart"/>
      <w:r w:rsidR="0083748E" w:rsidRPr="0083748E">
        <w:t>et</w:t>
      </w:r>
      <w:proofErr w:type="spellEnd"/>
      <w:r w:rsidR="0083748E" w:rsidRPr="0083748E">
        <w:t xml:space="preserve"> </w:t>
      </w:r>
      <w:proofErr w:type="spellStart"/>
      <w:r w:rsidR="0083748E" w:rsidRPr="0083748E">
        <w:t>al</w:t>
      </w:r>
      <w:proofErr w:type="spellEnd"/>
      <w:r w:rsidR="0083748E" w:rsidRPr="0083748E">
        <w:t>., 2014]</w:t>
      </w:r>
      <w:r w:rsidR="0063509D">
        <w:t>, (</w:t>
      </w:r>
      <w:r w:rsidR="0042728C">
        <w:t>Р</w:t>
      </w:r>
      <w:r w:rsidR="0063509D">
        <w:t>исунок 1)</w:t>
      </w:r>
      <w:r w:rsidR="0083748E" w:rsidRPr="0083748E">
        <w:t>.</w:t>
      </w:r>
    </w:p>
    <w:p w14:paraId="04E2B9C9" w14:textId="77777777" w:rsidR="0042728C" w:rsidRDefault="0042728C" w:rsidP="0042728C">
      <w:pPr>
        <w:pStyle w:val="paragraph-styledstyledparagraph-sc-a650b026-0"/>
        <w:spacing w:before="0" w:beforeAutospacing="0" w:after="0" w:afterAutospacing="0" w:line="276" w:lineRule="auto"/>
        <w:jc w:val="center"/>
      </w:pPr>
    </w:p>
    <w:p w14:paraId="25B3117E" w14:textId="3A5C5C3A" w:rsidR="00EB47BF" w:rsidRDefault="0042728C" w:rsidP="00C84E84">
      <w:pPr>
        <w:pStyle w:val="paragraph-styledstyledparagraph-sc-a650b026-0"/>
        <w:spacing w:line="276" w:lineRule="auto"/>
        <w:jc w:val="center"/>
      </w:pPr>
      <w:r w:rsidRPr="0042728C">
        <w:t>Рисун</w:t>
      </w:r>
      <w:r w:rsidR="00115588">
        <w:t>ок</w:t>
      </w:r>
      <w:r w:rsidRPr="0042728C">
        <w:t xml:space="preserve"> 1. Шкала когнитивной </w:t>
      </w:r>
      <w:r w:rsidRPr="0042728C">
        <w:t xml:space="preserve">стоматологической тревожности </w:t>
      </w:r>
      <w:proofErr w:type="spellStart"/>
      <w:r w:rsidRPr="0042728C">
        <w:t>Эйбер</w:t>
      </w:r>
      <w:proofErr w:type="spellEnd"/>
      <w:r w:rsidRPr="0042728C">
        <w:t xml:space="preserve"> (ACDAS)</w:t>
      </w:r>
      <w:r w:rsidR="0063509D" w:rsidRPr="0063509D">
        <w:rPr>
          <w:noProof/>
        </w:rPr>
        <w:drawing>
          <wp:inline distT="0" distB="0" distL="0" distR="0" wp14:anchorId="303964C9" wp14:editId="625EF35E">
            <wp:extent cx="3466850" cy="5051084"/>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73345" cy="5060547"/>
                    </a:xfrm>
                    <a:prstGeom prst="rect">
                      <a:avLst/>
                    </a:prstGeom>
                    <a:noFill/>
                    <a:ln>
                      <a:noFill/>
                    </a:ln>
                  </pic:spPr>
                </pic:pic>
              </a:graphicData>
            </a:graphic>
          </wp:inline>
        </w:drawing>
      </w:r>
    </w:p>
    <w:p w14:paraId="21A36D65" w14:textId="77777777" w:rsidR="0042728C" w:rsidRDefault="0042728C" w:rsidP="0042728C">
      <w:pPr>
        <w:pStyle w:val="paragraph-styledstyledparagraph-sc-a650b026-0"/>
        <w:spacing w:before="0" w:beforeAutospacing="0" w:after="0" w:afterAutospacing="0" w:line="276" w:lineRule="auto"/>
        <w:jc w:val="both"/>
      </w:pPr>
      <w:r>
        <w:tab/>
      </w:r>
      <w:r w:rsidR="0083748E" w:rsidRPr="0083748E">
        <w:t>Дети с нарушениями обучаемости или нуждавшиеся в неотложной стоматологической помощи были исключены из исследования. Также были исключены родители, которые позже передумали и отказались покидать своих детей во время стоматологического лечения, вместе с их детьми. Исследование проводилось с апреля 2021 года по май 2022 года. Оценка пригодности к участию в исследовании охватила 102 ребенка, из которых критериям включения соответствовали 84 ребенка, зачисленных в исследование.</w:t>
      </w:r>
    </w:p>
    <w:p w14:paraId="0564A1DA" w14:textId="77777777" w:rsidR="0042728C" w:rsidRDefault="0042728C" w:rsidP="0042728C">
      <w:pPr>
        <w:pStyle w:val="paragraph-styledstyledparagraph-sc-a650b026-0"/>
        <w:spacing w:before="0" w:beforeAutospacing="0" w:after="0" w:afterAutospacing="0" w:line="276" w:lineRule="auto"/>
        <w:jc w:val="both"/>
      </w:pPr>
      <w:r>
        <w:lastRenderedPageBreak/>
        <w:tab/>
      </w:r>
      <w:r w:rsidR="0083748E" w:rsidRPr="0083748E">
        <w:rPr>
          <w:rStyle w:val="a3"/>
        </w:rPr>
        <w:t>Инструмент сбора данных и процедура:</w:t>
      </w:r>
      <w:r w:rsidR="0083748E" w:rsidRPr="0083748E">
        <w:t xml:space="preserve"> </w:t>
      </w:r>
      <w:r w:rsidR="0063509D">
        <w:t>п</w:t>
      </w:r>
      <w:r w:rsidR="0083748E" w:rsidRPr="0083748E">
        <w:t>ри первом визите все родители сопровождали своих детей в стоматологическую клинику, только дети, соответствующие критериям включения, были включены в исследование. Все родители подписали форму информированного согласия после прочтения информационного листа исследования, чтобы они знали, что их могут попросить не присоединяться к детям при втором визите в зависимости от порядка распределения в исследовании. Кроме того, все участвующие дети сообщили о своих баллах тревожности по самоотчету-ACDAS. Любой балл ≥26 указывал на то, что ребенок тревожен, поэтому он/она был(а) включен(а) в исследование. Эти баллы считались исходными. Клиническое и рентгенологическое обследования также были завершены при первом визите, но без стоматологического лечения.</w:t>
      </w:r>
    </w:p>
    <w:p w14:paraId="1655450D" w14:textId="77777777" w:rsidR="0042728C" w:rsidRDefault="0042728C" w:rsidP="0042728C">
      <w:pPr>
        <w:pStyle w:val="paragraph-styledstyledparagraph-sc-a650b026-0"/>
        <w:spacing w:before="0" w:beforeAutospacing="0" w:after="0" w:afterAutospacing="0" w:line="276" w:lineRule="auto"/>
        <w:jc w:val="both"/>
      </w:pPr>
      <w:r>
        <w:tab/>
      </w:r>
      <w:r w:rsidR="0083748E" w:rsidRPr="0083748E">
        <w:t>Временной промежуток между первоначальным зачислением участников при первом визите и распределением детей по группам исследования составил одну неделю, оба шага были выполнены медсестрой. При втором визите сорок два ребенка были распределены медсестрой либо в группу ОП (n=42), либо в группу ПП (n=42) в зависимости от последовательности их записей. Родителям в группе ОП было предложено подождать в зале ожидания до начала стоматологического лечения и не возвращаться, пока их не позовет медсестра после завершения лечения, тогда как родителям в группе ПП было предложено присоединиться к своим детям и сохранять молчание во время стоматологического лечения. Лечение каждого ребенка в обеих группах проводилось под аппликационной анестезией [</w:t>
      </w:r>
      <w:proofErr w:type="spellStart"/>
      <w:r w:rsidR="0083748E" w:rsidRPr="0083748E">
        <w:t>бензокаиновый</w:t>
      </w:r>
      <w:proofErr w:type="spellEnd"/>
      <w:r w:rsidR="0083748E" w:rsidRPr="0083748E">
        <w:t xml:space="preserve"> гель], которая оставалась в контакте с тканью в течение двух минут, с последующей местной анестезией [лидокаин 2%] одного из кариозных молочных моляров, зуб восстанавливался композитом под изоляцией коффердамом. Все стоматологические процедуры, включая нефармакологические методы управления поведением [«скажи-покажи-сделай», отвлечение внимания и запланированные перерывы], выполнял один и тот же стоматолог, который является консультантом по детской стоматологии. В конце второго визита детей в обеих группах попросили снова заполнить анкету ACDAS.</w:t>
      </w:r>
    </w:p>
    <w:p w14:paraId="62421768" w14:textId="544A0E6F" w:rsidR="0042728C" w:rsidRDefault="0042728C" w:rsidP="0042728C">
      <w:pPr>
        <w:pStyle w:val="paragraph-styledstyledparagraph-sc-a650b026-0"/>
        <w:spacing w:before="0" w:beforeAutospacing="0" w:after="0" w:afterAutospacing="0" w:line="276" w:lineRule="auto"/>
        <w:jc w:val="both"/>
      </w:pPr>
      <w:r>
        <w:tab/>
      </w:r>
      <w:r w:rsidR="0083748E" w:rsidRPr="0083748E">
        <w:rPr>
          <w:rStyle w:val="a3"/>
        </w:rPr>
        <w:t>Нулевая гипотеза:</w:t>
      </w:r>
      <w:r w:rsidR="0083748E" w:rsidRPr="0083748E">
        <w:t xml:space="preserve"> </w:t>
      </w:r>
      <w:r w:rsidR="00E237A3">
        <w:t>н</w:t>
      </w:r>
      <w:r w:rsidR="0083748E" w:rsidRPr="0083748E">
        <w:t>улевая гипотеза заключалась в том, что нет существенной разницы между группой присутствия родителя (ПП) и группой отсутствия родителя (ОП) в изменении показателей стоматологической тревожности детей при использовании PPAT в качестве вмешательства для улучшения поведения детей во время проведения восстановительного стоматологического лечения под местной анестезией.</w:t>
      </w:r>
    </w:p>
    <w:p w14:paraId="5BA749CC" w14:textId="7854D49C" w:rsidR="0042728C" w:rsidRDefault="0042728C" w:rsidP="0042728C">
      <w:pPr>
        <w:pStyle w:val="paragraph-styledstyledparagraph-sc-a650b026-0"/>
        <w:spacing w:before="0" w:beforeAutospacing="0" w:after="0" w:afterAutospacing="0" w:line="276" w:lineRule="auto"/>
        <w:jc w:val="both"/>
      </w:pPr>
      <w:r>
        <w:tab/>
      </w:r>
      <w:r w:rsidR="0083748E" w:rsidRPr="0083748E">
        <w:rPr>
          <w:rStyle w:val="a3"/>
        </w:rPr>
        <w:t>Обработка и анализ данных:</w:t>
      </w:r>
      <w:r w:rsidR="0083748E" w:rsidRPr="0083748E">
        <w:t xml:space="preserve"> </w:t>
      </w:r>
      <w:r w:rsidR="00E237A3">
        <w:t>с</w:t>
      </w:r>
      <w:r w:rsidR="0083748E" w:rsidRPr="0083748E">
        <w:t xml:space="preserve">татистический анализ проводился с помощью SPSS 24.0 для Windows (SPSS Inc., Чикаго, США). Среднее значение, стандартное отклонение (СО) и 95% доверительный интервал (ДИ) среднего использовались для расчета числовых </w:t>
      </w:r>
      <w:r w:rsidR="0083748E" w:rsidRPr="0083748E">
        <w:t xml:space="preserve">переменных, тогда как проценты использовались для расчета категориальных переменных. Среднее значение, СО и 95% ДИ среднего оценивались </w:t>
      </w:r>
      <w:r w:rsidR="00163051">
        <w:t>согласно</w:t>
      </w:r>
      <w:r w:rsidR="0083748E" w:rsidRPr="0083748E">
        <w:t xml:space="preserve"> возраст</w:t>
      </w:r>
      <w:r w:rsidR="00163051">
        <w:t>у ребенка</w:t>
      </w:r>
      <w:r w:rsidR="0083748E" w:rsidRPr="0083748E">
        <w:t>.</w:t>
      </w:r>
      <w:r w:rsidR="00E66330">
        <w:t xml:space="preserve">  </w:t>
      </w:r>
      <w:r w:rsidR="00163051">
        <w:t xml:space="preserve"> </w:t>
      </w:r>
      <w:proofErr w:type="spellStart"/>
      <w:r w:rsidR="0083748E" w:rsidRPr="0083748E">
        <w:t>Двухвыборочные</w:t>
      </w:r>
      <w:proofErr w:type="spellEnd"/>
      <w:r w:rsidR="0083748E" w:rsidRPr="0083748E">
        <w:t xml:space="preserve"> t-тесты использовались для сравнения разницы в среднем значении ACDAS между группами ОП и ПП, а также для сравнения разницы в среднем значении </w:t>
      </w:r>
      <w:r w:rsidR="0083748E" w:rsidRPr="0083748E">
        <w:t>ACDAS между мальчиками и девочками. Значение p ≤ 0,05 указывало на статистическую значимость.</w:t>
      </w:r>
    </w:p>
    <w:p w14:paraId="193E941B" w14:textId="3BC6F5D2" w:rsidR="0083748E" w:rsidRPr="0083748E" w:rsidRDefault="0042728C" w:rsidP="0042728C">
      <w:pPr>
        <w:pStyle w:val="paragraph-styledstyledparagraph-sc-a650b026-0"/>
        <w:spacing w:before="0" w:beforeAutospacing="0" w:after="0" w:afterAutospacing="0" w:line="276" w:lineRule="auto"/>
        <w:jc w:val="both"/>
      </w:pPr>
      <w:r>
        <w:tab/>
      </w:r>
      <w:r w:rsidR="0083748E" w:rsidRPr="0083748E">
        <w:rPr>
          <w:rStyle w:val="a3"/>
        </w:rPr>
        <w:t>Этические соображения:</w:t>
      </w:r>
      <w:r w:rsidR="00163051">
        <w:t xml:space="preserve"> э</w:t>
      </w:r>
      <w:r w:rsidR="0083748E" w:rsidRPr="0083748E">
        <w:t>то авторское исследование одним лицом было этически одобрено комитетом по медицинскому образованию и этике больницы. Все родители дали согласие на участие после прочтения информационного листа исследования, а устное согласие детей было получено от участников.</w:t>
      </w:r>
    </w:p>
    <w:p w14:paraId="10C489BB" w14:textId="5AD1438B" w:rsidR="0083748E" w:rsidRPr="0083748E" w:rsidRDefault="0042728C" w:rsidP="0083748E">
      <w:pPr>
        <w:pStyle w:val="paragraph-styledstyledparagraph-sc-a650b026-0"/>
        <w:spacing w:line="276" w:lineRule="auto"/>
        <w:jc w:val="both"/>
      </w:pPr>
      <w:r>
        <w:rPr>
          <w:b/>
          <w:bCs/>
        </w:rPr>
        <w:lastRenderedPageBreak/>
        <w:tab/>
      </w:r>
      <w:r w:rsidR="0083748E" w:rsidRPr="0083748E">
        <w:rPr>
          <w:b/>
          <w:bCs/>
        </w:rPr>
        <w:t>Результаты</w:t>
      </w:r>
    </w:p>
    <w:p w14:paraId="1C9F956C" w14:textId="56151323" w:rsidR="00163051" w:rsidRDefault="0042728C" w:rsidP="0083748E">
      <w:pPr>
        <w:pStyle w:val="paragraph-styledstyledparagraph-sc-a650b026-0"/>
        <w:spacing w:line="276" w:lineRule="auto"/>
        <w:jc w:val="both"/>
      </w:pPr>
      <w:r>
        <w:tab/>
      </w:r>
      <w:r w:rsidR="0083748E" w:rsidRPr="0083748E">
        <w:t xml:space="preserve">Наблюдалось нормальное распределение возраста с минимальным возрастом 6 лет и максимальным 9 лет, средний возраст составил 7,5 ± 1,6 года. Мальчики и девочки в двух группах были распределены почти одинаково: 54% детей в группе ОП составляли девочки, и 50% детей в группе ПП составляли девочки. Оценка пригодности охватила 102 ребенка, и 84 соответствовали критериям включения. При втором визите трое детей были исключены из группы ОП, где две матери передумали и отказались оставаться в зале ожидания, а третий ребенок был исключен, потому что ему требовалось эндодонтическое лечение. В группе ПП двое детей, не пришедших на прием, были исключены. Таким образом, окончательные числа проанализированных участников в группах ОП и ПП составили 39 и 40 соответственно, как показано на </w:t>
      </w:r>
      <w:r>
        <w:t>Р</w:t>
      </w:r>
      <w:r w:rsidR="0083748E" w:rsidRPr="0083748E">
        <w:t>исунке 2. Стоматологическая часть анкеты ACDAS (Рис</w:t>
      </w:r>
      <w:r w:rsidR="00E237A3">
        <w:t>унок</w:t>
      </w:r>
      <w:r w:rsidR="0083748E" w:rsidRPr="0083748E">
        <w:t xml:space="preserve"> 1) имеет общий балл, который может варьироваться от 13 до 39 с пороговым значением 26 для указания тревожности. Средний балл ACDAS для группы ОП составил 0,1, а СО — 0,3. Тогда как для группы ПП среднее значение составило 0,65, а СО — 0,48. Была обнаружена значительная разница в среднем значении ACDAS между группами ОП и ПП [p </w:t>
      </w:r>
      <w:r w:rsidR="00163051" w:rsidRPr="0083748E">
        <w:t>&lt;0,001</w:t>
      </w:r>
      <w:r w:rsidR="0083748E" w:rsidRPr="0083748E">
        <w:t>, и 95% ДИ составил от -0,81 до -0,28]. Значимых различий в среднем значении ACDAS между мальчиками и девочками не было [p=0,47, и 95% ДИ составил от -0,25 до -0,38].</w:t>
      </w:r>
    </w:p>
    <w:p w14:paraId="4B902E9A" w14:textId="46BE548D" w:rsidR="0042728C" w:rsidRPr="0042728C" w:rsidRDefault="0042728C" w:rsidP="0042728C">
      <w:pPr>
        <w:pStyle w:val="paragraph-styledstyledparagraph-sc-a650b026-0"/>
        <w:spacing w:line="276" w:lineRule="auto"/>
        <w:jc w:val="center"/>
      </w:pPr>
      <w:r w:rsidRPr="0042728C">
        <w:t>Рис</w:t>
      </w:r>
      <w:r>
        <w:t xml:space="preserve">унок </w:t>
      </w:r>
      <w:r w:rsidRPr="0042728C">
        <w:t>2</w:t>
      </w:r>
      <w:r>
        <w:t>.</w:t>
      </w:r>
      <w:r w:rsidRPr="0042728C">
        <w:t xml:space="preserve"> Диаграмма участников исследования</w:t>
      </w:r>
    </w:p>
    <w:p w14:paraId="408D2253" w14:textId="31340DD4" w:rsidR="00163051" w:rsidRDefault="00163051" w:rsidP="0042728C">
      <w:pPr>
        <w:pStyle w:val="paragraph-styledstyledparagraph-sc-a650b026-0"/>
        <w:spacing w:line="276" w:lineRule="auto"/>
        <w:jc w:val="center"/>
      </w:pPr>
      <w:r w:rsidRPr="00163051">
        <w:rPr>
          <w:noProof/>
        </w:rPr>
        <w:drawing>
          <wp:inline distT="0" distB="0" distL="0" distR="0" wp14:anchorId="6CF0F319" wp14:editId="648487CF">
            <wp:extent cx="4701979" cy="346805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21553" cy="3482492"/>
                    </a:xfrm>
                    <a:prstGeom prst="rect">
                      <a:avLst/>
                    </a:prstGeom>
                    <a:noFill/>
                    <a:ln>
                      <a:noFill/>
                    </a:ln>
                  </pic:spPr>
                </pic:pic>
              </a:graphicData>
            </a:graphic>
          </wp:inline>
        </w:drawing>
      </w:r>
    </w:p>
    <w:p w14:paraId="012B18CB" w14:textId="103C7493" w:rsidR="0083748E" w:rsidRPr="0083748E" w:rsidRDefault="00634D4F" w:rsidP="0083748E">
      <w:pPr>
        <w:pStyle w:val="paragraph-styledstyledparagraph-sc-a650b026-0"/>
        <w:spacing w:line="276" w:lineRule="auto"/>
        <w:jc w:val="both"/>
      </w:pPr>
      <w:r>
        <w:rPr>
          <w:b/>
          <w:bCs/>
        </w:rPr>
        <w:tab/>
      </w:r>
      <w:r w:rsidR="0083748E" w:rsidRPr="0083748E">
        <w:rPr>
          <w:b/>
          <w:bCs/>
        </w:rPr>
        <w:t>Обсуждение</w:t>
      </w:r>
    </w:p>
    <w:p w14:paraId="3615EA77" w14:textId="77777777" w:rsidR="00634D4F" w:rsidRDefault="00634D4F" w:rsidP="00634D4F">
      <w:pPr>
        <w:pStyle w:val="paragraph-styledstyledparagraph-sc-a650b026-0"/>
        <w:spacing w:before="0" w:beforeAutospacing="0" w:after="0" w:afterAutospacing="0" w:line="276" w:lineRule="auto"/>
        <w:jc w:val="both"/>
      </w:pPr>
      <w:r>
        <w:tab/>
      </w:r>
      <w:r w:rsidR="0083748E" w:rsidRPr="0083748E">
        <w:t xml:space="preserve">Хотя Бока и др. [2017] сообщили об отсутствии пользы от использования PPAT по сравнению с другими нефармакологическими методами управления поведением, они предположили, что будущие исследования должны включать различные условия лечения в качестве переменной, а лечение должно проводиться более опытным стоматологом, чем </w:t>
      </w:r>
      <w:r w:rsidR="0083748E" w:rsidRPr="0083748E">
        <w:lastRenderedPageBreak/>
        <w:t>ординаторы, а также применять PPAT в начале стоматологического лечения [до введения местной анестезии]. Поэтому в настоящем исследовании PPAT использовалась до начала стоматологического лечения врачом-консультантом по детской стоматологии.</w:t>
      </w:r>
    </w:p>
    <w:p w14:paraId="2DABBF56" w14:textId="77777777" w:rsidR="00634D4F" w:rsidRDefault="00634D4F" w:rsidP="00634D4F">
      <w:pPr>
        <w:pStyle w:val="paragraph-styledstyledparagraph-sc-a650b026-0"/>
        <w:spacing w:before="0" w:beforeAutospacing="0" w:after="0" w:afterAutospacing="0" w:line="276" w:lineRule="auto"/>
        <w:jc w:val="both"/>
      </w:pPr>
      <w:r>
        <w:tab/>
      </w:r>
      <w:r w:rsidR="0083748E" w:rsidRPr="0083748E">
        <w:t>Выбор вышеуказанной возрастной группы в этом исследовании был основан на предыдущих исследованиях, которые сообщали, что самый высокий уровень стоматологической тревожности наблюдается у детей в стадии среднего детства [Al-</w:t>
      </w:r>
      <w:proofErr w:type="spellStart"/>
      <w:r w:rsidR="0083748E" w:rsidRPr="0083748E">
        <w:t>Namankany</w:t>
      </w:r>
      <w:proofErr w:type="spellEnd"/>
      <w:r w:rsidR="0083748E" w:rsidRPr="0083748E">
        <w:t xml:space="preserve">, 2017; Чен-И и др., 2007; </w:t>
      </w:r>
      <w:proofErr w:type="spellStart"/>
      <w:r w:rsidR="0083748E" w:rsidRPr="0083748E">
        <w:t>Ленгуа</w:t>
      </w:r>
      <w:proofErr w:type="spellEnd"/>
      <w:r w:rsidR="0083748E" w:rsidRPr="0083748E">
        <w:t xml:space="preserve"> и Ковач, 2005; </w:t>
      </w:r>
      <w:proofErr w:type="spellStart"/>
      <w:r w:rsidR="0083748E" w:rsidRPr="0083748E">
        <w:t>Парыаб</w:t>
      </w:r>
      <w:proofErr w:type="spellEnd"/>
      <w:r w:rsidR="0083748E" w:rsidRPr="0083748E">
        <w:t xml:space="preserve"> и </w:t>
      </w:r>
      <w:proofErr w:type="spellStart"/>
      <w:r w:rsidR="0083748E" w:rsidRPr="0083748E">
        <w:t>Хосейнбор</w:t>
      </w:r>
      <w:proofErr w:type="spellEnd"/>
      <w:r w:rsidR="0083748E" w:rsidRPr="0083748E">
        <w:t>, 2013]. Дети в стадии среднего детства [6–9 лет] имеют быстрое развитие умственных навыков, учатся лучше описывать переживания и говорить о мыслях и чувствах, а также демонстрируют независимость от родителей [</w:t>
      </w:r>
      <w:proofErr w:type="spellStart"/>
      <w:r w:rsidR="0083748E" w:rsidRPr="0083748E">
        <w:t>Ленгуа</w:t>
      </w:r>
      <w:proofErr w:type="spellEnd"/>
      <w:r w:rsidR="0083748E" w:rsidRPr="0083748E">
        <w:t xml:space="preserve"> и Ковач, 2005].</w:t>
      </w:r>
    </w:p>
    <w:p w14:paraId="5E1C64F1" w14:textId="77777777" w:rsidR="00634D4F" w:rsidRDefault="00634D4F" w:rsidP="00634D4F">
      <w:pPr>
        <w:pStyle w:val="paragraph-styledstyledparagraph-sc-a650b026-0"/>
        <w:spacing w:before="0" w:beforeAutospacing="0" w:after="0" w:afterAutospacing="0" w:line="276" w:lineRule="auto"/>
        <w:jc w:val="both"/>
      </w:pPr>
      <w:r>
        <w:tab/>
      </w:r>
      <w:r w:rsidR="0083748E" w:rsidRPr="0083748E">
        <w:t>Поскольку не было выявлено корреляции между сообщениями о тревожности самими детьми и баллами, которые были сообщены их родителями или стоматологами [Al-</w:t>
      </w:r>
      <w:proofErr w:type="spellStart"/>
      <w:r w:rsidR="0083748E" w:rsidRPr="0083748E">
        <w:t>Namankany</w:t>
      </w:r>
      <w:proofErr w:type="spellEnd"/>
      <w:r w:rsidR="0083748E" w:rsidRPr="0083748E">
        <w:t xml:space="preserve"> </w:t>
      </w:r>
      <w:proofErr w:type="spellStart"/>
      <w:r w:rsidR="0083748E" w:rsidRPr="0083748E">
        <w:t>et</w:t>
      </w:r>
      <w:proofErr w:type="spellEnd"/>
      <w:r w:rsidR="0083748E" w:rsidRPr="0083748E">
        <w:t xml:space="preserve"> </w:t>
      </w:r>
      <w:proofErr w:type="spellStart"/>
      <w:r w:rsidR="0083748E" w:rsidRPr="0083748E">
        <w:t>al</w:t>
      </w:r>
      <w:proofErr w:type="spellEnd"/>
      <w:r w:rsidR="0083748E" w:rsidRPr="0083748E">
        <w:t>., 2012; Василики и др., 2016], в данном исследовании использовалась шкала самооценки стоматологической тревожности, как рекомендован</w:t>
      </w:r>
      <w:r>
        <w:t>н</w:t>
      </w:r>
      <w:r w:rsidR="00E573BB">
        <w:t>ая</w:t>
      </w:r>
      <w:r w:rsidR="0083748E" w:rsidRPr="0083748E">
        <w:t xml:space="preserve"> предыдущими исследованиями [Al-</w:t>
      </w:r>
      <w:proofErr w:type="spellStart"/>
      <w:r w:rsidR="0083748E" w:rsidRPr="0083748E">
        <w:t>Namankany</w:t>
      </w:r>
      <w:proofErr w:type="spellEnd"/>
      <w:r w:rsidR="0083748E" w:rsidRPr="0083748E">
        <w:t xml:space="preserve"> </w:t>
      </w:r>
      <w:proofErr w:type="spellStart"/>
      <w:r w:rsidR="0083748E" w:rsidRPr="0083748E">
        <w:t>et</w:t>
      </w:r>
      <w:proofErr w:type="spellEnd"/>
      <w:r w:rsidR="0083748E" w:rsidRPr="0083748E">
        <w:t xml:space="preserve"> </w:t>
      </w:r>
      <w:proofErr w:type="spellStart"/>
      <w:r w:rsidR="0083748E" w:rsidRPr="0083748E">
        <w:t>al</w:t>
      </w:r>
      <w:proofErr w:type="spellEnd"/>
      <w:r w:rsidR="0083748E" w:rsidRPr="0083748E">
        <w:t>., 2012; Василики и др., 2016].</w:t>
      </w:r>
    </w:p>
    <w:p w14:paraId="5DE265AB" w14:textId="6AE82C9E" w:rsidR="00634D4F" w:rsidRDefault="00634D4F" w:rsidP="00634D4F">
      <w:pPr>
        <w:pStyle w:val="paragraph-styledstyledparagraph-sc-a650b026-0"/>
        <w:spacing w:before="0" w:beforeAutospacing="0" w:after="0" w:afterAutospacing="0" w:line="276" w:lineRule="auto"/>
        <w:jc w:val="both"/>
      </w:pPr>
      <w:r>
        <w:tab/>
      </w:r>
      <w:r w:rsidR="0083748E" w:rsidRPr="0083748E">
        <w:t>Анкета ACDAS использовалась потому, что она содержит основные ценности, позволяющие ей быть золотым стандартом шкалы стоматологической тревожности для детей [Al-</w:t>
      </w:r>
      <w:proofErr w:type="spellStart"/>
      <w:r w:rsidR="0083748E" w:rsidRPr="0083748E">
        <w:t>Namankany</w:t>
      </w:r>
      <w:proofErr w:type="spellEnd"/>
      <w:r w:rsidR="0083748E" w:rsidRPr="0083748E">
        <w:t xml:space="preserve"> </w:t>
      </w:r>
      <w:proofErr w:type="spellStart"/>
      <w:r w:rsidR="0083748E" w:rsidRPr="0083748E">
        <w:t>et</w:t>
      </w:r>
      <w:proofErr w:type="spellEnd"/>
      <w:r w:rsidR="0083748E" w:rsidRPr="0083748E">
        <w:t xml:space="preserve"> </w:t>
      </w:r>
      <w:proofErr w:type="spellStart"/>
      <w:r w:rsidR="0083748E" w:rsidRPr="0083748E">
        <w:t>al</w:t>
      </w:r>
      <w:proofErr w:type="spellEnd"/>
      <w:r w:rsidR="0083748E" w:rsidRPr="0083748E">
        <w:t xml:space="preserve">., 2012], и она была </w:t>
      </w:r>
      <w:r w:rsidR="00E573BB">
        <w:t>переведена</w:t>
      </w:r>
      <w:r w:rsidR="0083748E" w:rsidRPr="0083748E">
        <w:t xml:space="preserve"> на многи</w:t>
      </w:r>
      <w:r w:rsidR="00E573BB">
        <w:t>е</w:t>
      </w:r>
      <w:r w:rsidR="0083748E" w:rsidRPr="0083748E">
        <w:t xml:space="preserve"> язык</w:t>
      </w:r>
      <w:r w:rsidR="00EC0DC4">
        <w:t>и</w:t>
      </w:r>
      <w:r w:rsidR="0083748E" w:rsidRPr="0083748E">
        <w:t xml:space="preserve"> [Al-</w:t>
      </w:r>
      <w:proofErr w:type="spellStart"/>
      <w:r w:rsidR="0083748E" w:rsidRPr="0083748E">
        <w:t>Namankany</w:t>
      </w:r>
      <w:proofErr w:type="spellEnd"/>
      <w:r w:rsidR="0083748E" w:rsidRPr="0083748E">
        <w:t xml:space="preserve"> </w:t>
      </w:r>
      <w:proofErr w:type="spellStart"/>
      <w:r w:rsidR="0083748E" w:rsidRPr="0083748E">
        <w:t>et</w:t>
      </w:r>
      <w:proofErr w:type="spellEnd"/>
      <w:r w:rsidR="0083748E" w:rsidRPr="0083748E">
        <w:t xml:space="preserve"> </w:t>
      </w:r>
      <w:proofErr w:type="spellStart"/>
      <w:r w:rsidR="0083748E" w:rsidRPr="0083748E">
        <w:t>al</w:t>
      </w:r>
      <w:proofErr w:type="spellEnd"/>
      <w:r w:rsidR="0083748E" w:rsidRPr="0083748E">
        <w:t>., 2012; Al-</w:t>
      </w:r>
      <w:proofErr w:type="spellStart"/>
      <w:r w:rsidR="0083748E" w:rsidRPr="0083748E">
        <w:t>Namankany</w:t>
      </w:r>
      <w:proofErr w:type="spellEnd"/>
      <w:r w:rsidR="0083748E" w:rsidRPr="0083748E">
        <w:t xml:space="preserve"> </w:t>
      </w:r>
      <w:proofErr w:type="spellStart"/>
      <w:r w:rsidR="0083748E" w:rsidRPr="0083748E">
        <w:t>et</w:t>
      </w:r>
      <w:proofErr w:type="spellEnd"/>
      <w:r w:rsidR="0083748E" w:rsidRPr="0083748E">
        <w:t xml:space="preserve"> </w:t>
      </w:r>
      <w:proofErr w:type="spellStart"/>
      <w:r w:rsidR="0083748E" w:rsidRPr="0083748E">
        <w:t>al</w:t>
      </w:r>
      <w:proofErr w:type="spellEnd"/>
      <w:r w:rsidR="0083748E" w:rsidRPr="0083748E">
        <w:t xml:space="preserve">., 2014; Аслан и др., 2021; </w:t>
      </w:r>
      <w:proofErr w:type="spellStart"/>
      <w:r w:rsidR="0083748E" w:rsidRPr="0083748E">
        <w:t>Мафла</w:t>
      </w:r>
      <w:proofErr w:type="spellEnd"/>
      <w:r w:rsidR="0083748E" w:rsidRPr="0083748E">
        <w:t xml:space="preserve"> и др., 2017]. Балл</w:t>
      </w:r>
      <w:r w:rsidR="00EC0DC4">
        <w:t xml:space="preserve"> </w:t>
      </w:r>
      <w:r w:rsidR="0083748E" w:rsidRPr="0083748E">
        <w:t>26</w:t>
      </w:r>
      <w:r w:rsidR="00EC0DC4">
        <w:t xml:space="preserve"> </w:t>
      </w:r>
      <w:r w:rsidR="0083748E" w:rsidRPr="0083748E">
        <w:t>является точкой отсечения на кривой ROC, которая использовалась для обозначения тревожности, поскольку «он дает оптимальные результаты для чувствительности (96%, 95% ДИ=81,7%~99,9%) и специфичности (66%, 95% ДИ=57,4%~73,8%)» [Al-</w:t>
      </w:r>
      <w:proofErr w:type="spellStart"/>
      <w:r w:rsidR="0083748E" w:rsidRPr="0083748E">
        <w:t>Namankany</w:t>
      </w:r>
      <w:proofErr w:type="spellEnd"/>
      <w:r w:rsidR="0083748E" w:rsidRPr="0083748E">
        <w:t xml:space="preserve"> </w:t>
      </w:r>
      <w:proofErr w:type="spellStart"/>
      <w:r w:rsidR="0083748E" w:rsidRPr="0083748E">
        <w:t>et</w:t>
      </w:r>
      <w:proofErr w:type="spellEnd"/>
      <w:r w:rsidR="0083748E" w:rsidRPr="0083748E">
        <w:t xml:space="preserve"> </w:t>
      </w:r>
      <w:proofErr w:type="spellStart"/>
      <w:r w:rsidR="0083748E" w:rsidRPr="0083748E">
        <w:t>al</w:t>
      </w:r>
      <w:proofErr w:type="spellEnd"/>
      <w:r w:rsidR="0083748E" w:rsidRPr="0083748E">
        <w:t>., 2012].</w:t>
      </w:r>
    </w:p>
    <w:p w14:paraId="059DC01A" w14:textId="77777777" w:rsidR="00634D4F" w:rsidRDefault="00634D4F" w:rsidP="00634D4F">
      <w:pPr>
        <w:pStyle w:val="paragraph-styledstyledparagraph-sc-a650b026-0"/>
        <w:spacing w:before="0" w:beforeAutospacing="0" w:after="0" w:afterAutospacing="0" w:line="276" w:lineRule="auto"/>
        <w:jc w:val="both"/>
      </w:pPr>
      <w:r>
        <w:tab/>
      </w:r>
      <w:r w:rsidR="00E573BB">
        <w:t>Для того ч</w:t>
      </w:r>
      <w:r w:rsidR="0083748E" w:rsidRPr="0083748E">
        <w:t>тобы минимизировать влияние мешающих факторов, родителей в группе ОП просили сидеть в зале ожидания до начала стоматологического лечения и не возвращаться, пока их не позовет медсестра в конце второго визита. Кроме того, все стоматологические процедуры, включая нефармакологические методы управления поведением [«скажи-покажи-сделай», отвлечение внимания и запланированные перерывы], выполнял один детский врач-консультант. Использование PPAT в сочетании с нефармакологическими методами управления поведением аналогичным образом применялось в более раннем исследовании [Бока и др., 2017].</w:t>
      </w:r>
    </w:p>
    <w:p w14:paraId="4609193A" w14:textId="2DD724EA" w:rsidR="00EF2686" w:rsidRDefault="00634D4F" w:rsidP="00634D4F">
      <w:pPr>
        <w:pStyle w:val="paragraph-styledstyledparagraph-sc-a650b026-0"/>
        <w:spacing w:before="0" w:beforeAutospacing="0" w:after="0" w:afterAutospacing="0" w:line="276" w:lineRule="auto"/>
        <w:jc w:val="both"/>
      </w:pPr>
      <w:r>
        <w:tab/>
      </w:r>
      <w:r w:rsidR="0083748E" w:rsidRPr="0083748E">
        <w:t>Хотя некоторые предыдущие исследования не обнаружили статистически значимой разницы при использовании PPAT, они сообщали, что PPAT может улучшить поведение ребенка во время стоматологического лечения [</w:t>
      </w:r>
      <w:proofErr w:type="spellStart"/>
      <w:r w:rsidR="0083748E" w:rsidRPr="0083748E">
        <w:t>Ахуджа</w:t>
      </w:r>
      <w:proofErr w:type="spellEnd"/>
      <w:r w:rsidR="0083748E" w:rsidRPr="0083748E">
        <w:t xml:space="preserve"> и др., 2018] и что тревожные родители могут оказывать негативное влияние на уровень тревожности и поведение своих детей [</w:t>
      </w:r>
      <w:proofErr w:type="spellStart"/>
      <w:r w:rsidR="0083748E" w:rsidRPr="0083748E">
        <w:t>Трибхуванан</w:t>
      </w:r>
      <w:proofErr w:type="spellEnd"/>
      <w:r w:rsidR="0083748E" w:rsidRPr="0083748E">
        <w:t xml:space="preserve"> и др., 2021; </w:t>
      </w:r>
      <w:proofErr w:type="spellStart"/>
      <w:r w:rsidR="0083748E" w:rsidRPr="0083748E">
        <w:t>Йигит</w:t>
      </w:r>
      <w:proofErr w:type="spellEnd"/>
      <w:r w:rsidR="0083748E" w:rsidRPr="0083748E">
        <w:t xml:space="preserve"> и др., 2022]. Более того, исследование Кокса и др. [2011] показало, что дети со стоматологической тревожностью в группе ОП вели себя лучше во время ознакомительного визита (</w:t>
      </w:r>
      <w:r w:rsidR="00E573BB" w:rsidRPr="0083748E">
        <w:t>p &lt;</w:t>
      </w:r>
      <w:r w:rsidR="0083748E" w:rsidRPr="0083748E">
        <w:t>0,01), а также во время визита для стоматологического лечения, чем дети в группе ПП (</w:t>
      </w:r>
      <w:r w:rsidR="00E573BB" w:rsidRPr="0083748E">
        <w:t>p &lt;</w:t>
      </w:r>
      <w:r w:rsidR="0083748E" w:rsidRPr="0083748E">
        <w:t xml:space="preserve">0,05). Эти предыдущие результаты согласуются с результатом настоящего исследования, где была обнаружена значительная разница в среднем показателе стоматологической тревожности между группами ОП и ПП [p </w:t>
      </w:r>
      <w:r w:rsidR="00E573BB" w:rsidRPr="0083748E">
        <w:t>&lt;0,001</w:t>
      </w:r>
      <w:r w:rsidR="0083748E" w:rsidRPr="0083748E">
        <w:t>, и 95% ДИ составил от -0,81 до -0,28]. Значимых различий в среднем значении ACDAS между мальчиками и девочками не было [p=0,47, и 95% ДИ составил от -0,25 до -0,38], этот результат согласуется с предыдущими исследованиями [Бока и др., 2017; Василики и др., 2016].</w:t>
      </w:r>
    </w:p>
    <w:p w14:paraId="0251A5B7" w14:textId="3E9E1CC4" w:rsidR="00EF2686" w:rsidRDefault="00EF2686" w:rsidP="00EF2686">
      <w:pPr>
        <w:pStyle w:val="paragraph-styledstyledparagraph-sc-a650b026-0"/>
        <w:spacing w:line="276" w:lineRule="auto"/>
        <w:jc w:val="center"/>
      </w:pPr>
      <w:r w:rsidRPr="00EF2686">
        <w:lastRenderedPageBreak/>
        <w:t>Рис</w:t>
      </w:r>
      <w:r>
        <w:t>унок</w:t>
      </w:r>
      <w:r w:rsidRPr="00EF2686">
        <w:t xml:space="preserve"> 3</w:t>
      </w:r>
      <w:r>
        <w:t>.</w:t>
      </w:r>
      <w:r w:rsidRPr="00EF2686">
        <w:t xml:space="preserve"> Значения стоматологической тревожности для ПП и ОП групп в первый визит</w:t>
      </w:r>
    </w:p>
    <w:p w14:paraId="23BE26A5" w14:textId="31AFFACD" w:rsidR="00C559A6" w:rsidRDefault="00C559A6" w:rsidP="00EF2686">
      <w:pPr>
        <w:pStyle w:val="paragraph-styledstyledparagraph-sc-a650b026-0"/>
        <w:spacing w:line="276" w:lineRule="auto"/>
        <w:jc w:val="center"/>
      </w:pPr>
      <w:r w:rsidRPr="00C559A6">
        <w:rPr>
          <w:noProof/>
        </w:rPr>
        <w:drawing>
          <wp:inline distT="0" distB="0" distL="0" distR="0" wp14:anchorId="3C101C4E" wp14:editId="673385BA">
            <wp:extent cx="3166337" cy="25970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7780" cy="2606426"/>
                    </a:xfrm>
                    <a:prstGeom prst="rect">
                      <a:avLst/>
                    </a:prstGeom>
                    <a:noFill/>
                    <a:ln>
                      <a:noFill/>
                    </a:ln>
                  </pic:spPr>
                </pic:pic>
              </a:graphicData>
            </a:graphic>
          </wp:inline>
        </w:drawing>
      </w:r>
    </w:p>
    <w:p w14:paraId="511F0387" w14:textId="25936920" w:rsidR="00EF2686" w:rsidRPr="00EF2686" w:rsidRDefault="00EF2686" w:rsidP="00EF2686">
      <w:pPr>
        <w:pStyle w:val="paragraph-styledstyledparagraph-sc-a650b026-0"/>
        <w:spacing w:line="276" w:lineRule="auto"/>
        <w:jc w:val="center"/>
      </w:pPr>
      <w:r w:rsidRPr="00EF2686">
        <w:t>Рисунок 4. Значения стоматологической тревожности для ПП и ОП групп во второй визит</w:t>
      </w:r>
    </w:p>
    <w:p w14:paraId="384C2C49" w14:textId="6ED20765" w:rsidR="00272ABB" w:rsidRPr="00B15636" w:rsidRDefault="00272ABB" w:rsidP="00EF2686">
      <w:pPr>
        <w:pStyle w:val="paragraph-styledstyledparagraph-sc-a650b026-0"/>
        <w:spacing w:line="276" w:lineRule="auto"/>
        <w:jc w:val="center"/>
        <w:rPr>
          <w:sz w:val="20"/>
          <w:szCs w:val="20"/>
          <w:lang w:val="en-US"/>
        </w:rPr>
      </w:pPr>
      <w:r w:rsidRPr="00C559A6">
        <w:rPr>
          <w:noProof/>
        </w:rPr>
        <w:drawing>
          <wp:inline distT="0" distB="0" distL="0" distR="0" wp14:anchorId="15BF90B4" wp14:editId="76AE3210">
            <wp:extent cx="2708458" cy="21945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02" cy="2207236"/>
                    </a:xfrm>
                    <a:prstGeom prst="rect">
                      <a:avLst/>
                    </a:prstGeom>
                    <a:noFill/>
                    <a:ln>
                      <a:noFill/>
                    </a:ln>
                  </pic:spPr>
                </pic:pic>
              </a:graphicData>
            </a:graphic>
          </wp:inline>
        </w:drawing>
      </w:r>
    </w:p>
    <w:p w14:paraId="3F59D027" w14:textId="09FBCF0B" w:rsidR="00B15636" w:rsidRPr="00B15636" w:rsidRDefault="00EC0DC4" w:rsidP="00B15636">
      <w:pPr>
        <w:pStyle w:val="paragraph-styledstyledparagraph-sc-a650b026-0"/>
        <w:spacing w:before="0" w:beforeAutospacing="0" w:after="0" w:afterAutospacing="0" w:line="276" w:lineRule="auto"/>
        <w:jc w:val="both"/>
      </w:pPr>
      <w:r>
        <w:tab/>
      </w:r>
      <w:r w:rsidR="0083748E" w:rsidRPr="0083748E">
        <w:t xml:space="preserve">В группе ПП 5% детей отказались завершить стоматологическое лечение, потому что их родители не следовали инструкции хранить молчание. Возможность прерывания родителем стоматологического лечения неуместным общением, например произнесением негативных слов и комментариев или проявлением собственной тревожности, может повлиять на </w:t>
      </w:r>
      <w:r w:rsidR="0083748E" w:rsidRPr="0083748E">
        <w:t>сотрудничество ребенка при завершении стоматологического лечения [Королевский колледж хирургов Англии-Факультет челюстно-лицевой хирургии, 2002]. Стоматологи осознают недостатки присутствия родителей с тревожными детьми, поэтому предпочитают исключать родителей в пользу установления отношений один на один с пациентами, так как они находят трехстороннее взаимодействие пугающим [Королевский колледж хирургов Англии-Факультет челюстно-лицевой хирургии, 2002]. Однако привлечение родителя с детьми младше четырех лет во время лечения и разъяснение его роли как неактивного, но молчаливого помощника может обеспечить положительное присутствие без негативного вмешательства [Королевский колледж хирургов Англии-Факультет челюстно-лицевой хирургии, 2002]. Родители обычно предпочитают оставаться в стоматологической клинике со своими детьми [</w:t>
      </w:r>
      <w:proofErr w:type="spellStart"/>
      <w:r w:rsidR="0083748E" w:rsidRPr="0083748E">
        <w:t>Шрофф</w:t>
      </w:r>
      <w:proofErr w:type="spellEnd"/>
      <w:r w:rsidR="0083748E" w:rsidRPr="0083748E">
        <w:t xml:space="preserve"> и др., 2015], поэтому не все опрошенные матери в этом исследовании согласились не присоединяться к своим детям во </w:t>
      </w:r>
      <w:r w:rsidR="0083748E" w:rsidRPr="0083748E">
        <w:lastRenderedPageBreak/>
        <w:t>время стоматологического лечения, следовательно, они не были включены в данное исследование.</w:t>
      </w:r>
    </w:p>
    <w:p w14:paraId="19BCC276" w14:textId="77777777" w:rsidR="00B15636" w:rsidRDefault="00B15636" w:rsidP="00B15636">
      <w:pPr>
        <w:pStyle w:val="paragraph-styledstyledparagraph-sc-a650b026-0"/>
        <w:spacing w:before="0" w:beforeAutospacing="0" w:after="0" w:afterAutospacing="0" w:line="276" w:lineRule="auto"/>
        <w:jc w:val="both"/>
        <w:rPr>
          <w:b/>
          <w:bCs/>
        </w:rPr>
      </w:pPr>
      <w:r w:rsidRPr="00C84E84">
        <w:tab/>
      </w:r>
      <w:r w:rsidR="0083748E" w:rsidRPr="0083748E">
        <w:t>Что касается ограничений этого исследования, первым недостатком является отсутствие оценки предыдущего стоматологического опыта ребенка, который может быть связан с тревожностью и негативным поведением. Однако все участвовавшие в этом исследовании дети были тревожными. Вторым ограничением было отсутствие оценки влияния других нефармакологических методов управления поведением на поведение детей. Хотя целью данного исследования была оценка влияния PPAT на поведение тревожных детей, оценку родительской тревожности можно было бы считать полезным шагом в будущих исследованиях.</w:t>
      </w:r>
    </w:p>
    <w:p w14:paraId="56533318" w14:textId="77777777" w:rsidR="00B15636" w:rsidRDefault="00B15636" w:rsidP="00B15636">
      <w:pPr>
        <w:pStyle w:val="paragraph-styledstyledparagraph-sc-a650b026-0"/>
        <w:spacing w:before="0" w:beforeAutospacing="0" w:after="0" w:afterAutospacing="0" w:line="276" w:lineRule="auto"/>
        <w:jc w:val="both"/>
        <w:rPr>
          <w:b/>
          <w:bCs/>
        </w:rPr>
      </w:pPr>
      <w:r>
        <w:rPr>
          <w:b/>
          <w:bCs/>
        </w:rPr>
        <w:tab/>
      </w:r>
    </w:p>
    <w:p w14:paraId="5FD006EC" w14:textId="50DC05C5" w:rsidR="00B15636" w:rsidRDefault="00B15636" w:rsidP="00B15636">
      <w:pPr>
        <w:pStyle w:val="paragraph-styledstyledparagraph-sc-a650b026-0"/>
        <w:spacing w:before="0" w:beforeAutospacing="0" w:after="0" w:afterAutospacing="0" w:line="276" w:lineRule="auto"/>
        <w:jc w:val="both"/>
      </w:pPr>
      <w:r>
        <w:rPr>
          <w:b/>
          <w:bCs/>
        </w:rPr>
        <w:tab/>
        <w:t>Пр</w:t>
      </w:r>
      <w:r w:rsidR="0083748E" w:rsidRPr="0083748E">
        <w:rPr>
          <w:b/>
          <w:bCs/>
        </w:rPr>
        <w:t>актические выводы</w:t>
      </w:r>
      <w:r w:rsidR="00C559A6" w:rsidRPr="0083748E">
        <w:rPr>
          <w:b/>
          <w:bCs/>
        </w:rPr>
        <w:t>:</w:t>
      </w:r>
      <w:r w:rsidR="00C559A6" w:rsidRPr="0083748E">
        <w:t xml:space="preserve"> важно</w:t>
      </w:r>
      <w:r w:rsidR="0083748E" w:rsidRPr="0083748E">
        <w:t xml:space="preserve"> любому клиницисту, работающему с детьми, понимать, когда эффективно использовать PPAT, поскольку, по-видимому, он играет важную роль в оказании требуемой услуги.</w:t>
      </w:r>
    </w:p>
    <w:p w14:paraId="4799A364" w14:textId="77777777" w:rsidR="00B15636" w:rsidRDefault="00B15636" w:rsidP="00B15636">
      <w:pPr>
        <w:pStyle w:val="paragraph-styledstyledparagraph-sc-a650b026-0"/>
        <w:spacing w:before="0" w:beforeAutospacing="0" w:after="0" w:afterAutospacing="0" w:line="276" w:lineRule="auto"/>
        <w:jc w:val="both"/>
      </w:pPr>
      <w:r>
        <w:tab/>
      </w:r>
    </w:p>
    <w:p w14:paraId="4AABA127" w14:textId="6C1E0778" w:rsidR="0083748E" w:rsidRPr="0083748E" w:rsidRDefault="00B15636" w:rsidP="00B15636">
      <w:pPr>
        <w:pStyle w:val="paragraph-styledstyledparagraph-sc-a650b026-0"/>
        <w:spacing w:before="0" w:beforeAutospacing="0" w:after="0" w:afterAutospacing="0" w:line="276" w:lineRule="auto"/>
        <w:jc w:val="both"/>
      </w:pPr>
      <w:r>
        <w:tab/>
      </w:r>
      <w:r w:rsidR="0083748E" w:rsidRPr="0083748E">
        <w:rPr>
          <w:b/>
          <w:bCs/>
        </w:rPr>
        <w:t>Выводы</w:t>
      </w:r>
    </w:p>
    <w:p w14:paraId="62134216" w14:textId="6D507D54" w:rsidR="0083748E" w:rsidRPr="0083748E" w:rsidRDefault="00B15636" w:rsidP="0083748E">
      <w:pPr>
        <w:pStyle w:val="paragraph-styledstyledparagraph-sc-a650b026-0"/>
        <w:spacing w:line="276" w:lineRule="auto"/>
        <w:jc w:val="both"/>
      </w:pPr>
      <w:r>
        <w:tab/>
      </w:r>
      <w:r w:rsidR="0083748E" w:rsidRPr="0083748E">
        <w:t>Использование PPAT у детей в возрасте 6–9 лет представляется эффективным методом улучшения поведения детей при проведении реставраций зубов под местной анестезией.</w:t>
      </w:r>
    </w:p>
    <w:p w14:paraId="4679B2E9" w14:textId="77777777" w:rsidR="0083748E" w:rsidRPr="0083748E" w:rsidRDefault="0083748E" w:rsidP="0083748E">
      <w:pPr>
        <w:spacing w:line="276" w:lineRule="auto"/>
        <w:jc w:val="both"/>
        <w:rPr>
          <w:rFonts w:ascii="Times New Roman" w:hAnsi="Times New Roman" w:cs="Times New Roman"/>
          <w:sz w:val="24"/>
          <w:szCs w:val="24"/>
        </w:rPr>
      </w:pPr>
    </w:p>
    <w:sectPr w:rsidR="0083748E" w:rsidRPr="008374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48E"/>
    <w:rsid w:val="00115588"/>
    <w:rsid w:val="00127504"/>
    <w:rsid w:val="00163051"/>
    <w:rsid w:val="001E3DC1"/>
    <w:rsid w:val="00272ABB"/>
    <w:rsid w:val="002E50CD"/>
    <w:rsid w:val="0042728C"/>
    <w:rsid w:val="00634D4F"/>
    <w:rsid w:val="0063509D"/>
    <w:rsid w:val="0066571A"/>
    <w:rsid w:val="00730234"/>
    <w:rsid w:val="007532F5"/>
    <w:rsid w:val="00753EE9"/>
    <w:rsid w:val="0083748E"/>
    <w:rsid w:val="00900ABA"/>
    <w:rsid w:val="00B15636"/>
    <w:rsid w:val="00C3293B"/>
    <w:rsid w:val="00C559A6"/>
    <w:rsid w:val="00C84E84"/>
    <w:rsid w:val="00E237A3"/>
    <w:rsid w:val="00E573BB"/>
    <w:rsid w:val="00E66330"/>
    <w:rsid w:val="00EB47BF"/>
    <w:rsid w:val="00EC0DC4"/>
    <w:rsid w:val="00EF2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B4DD8"/>
  <w15:chartTrackingRefBased/>
  <w15:docId w15:val="{570B316A-3018-423A-852F-228DC41B5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dstyledparagraph-sc-a650b026-0">
    <w:name w:val="paragraph-styled__styledparagraph-sc-a650b026-0"/>
    <w:basedOn w:val="a"/>
    <w:rsid w:val="008374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Emphasis"/>
    <w:basedOn w:val="a0"/>
    <w:uiPriority w:val="20"/>
    <w:qFormat/>
    <w:rsid w:val="0083748E"/>
    <w:rPr>
      <w:i/>
      <w:iCs/>
    </w:rPr>
  </w:style>
  <w:style w:type="character" w:styleId="a4">
    <w:name w:val="annotation reference"/>
    <w:basedOn w:val="a0"/>
    <w:uiPriority w:val="99"/>
    <w:semiHidden/>
    <w:unhideWhenUsed/>
    <w:rsid w:val="00C84E84"/>
    <w:rPr>
      <w:sz w:val="16"/>
      <w:szCs w:val="16"/>
    </w:rPr>
  </w:style>
  <w:style w:type="paragraph" w:styleId="a5">
    <w:name w:val="annotation text"/>
    <w:basedOn w:val="a"/>
    <w:link w:val="a6"/>
    <w:uiPriority w:val="99"/>
    <w:semiHidden/>
    <w:unhideWhenUsed/>
    <w:rsid w:val="00C84E84"/>
    <w:pPr>
      <w:spacing w:line="240" w:lineRule="auto"/>
    </w:pPr>
    <w:rPr>
      <w:sz w:val="20"/>
      <w:szCs w:val="20"/>
    </w:rPr>
  </w:style>
  <w:style w:type="character" w:customStyle="1" w:styleId="a6">
    <w:name w:val="Текст примечания Знак"/>
    <w:basedOn w:val="a0"/>
    <w:link w:val="a5"/>
    <w:uiPriority w:val="99"/>
    <w:semiHidden/>
    <w:rsid w:val="00C84E84"/>
    <w:rPr>
      <w:sz w:val="20"/>
      <w:szCs w:val="20"/>
    </w:rPr>
  </w:style>
  <w:style w:type="paragraph" w:styleId="a7">
    <w:name w:val="annotation subject"/>
    <w:basedOn w:val="a5"/>
    <w:next w:val="a5"/>
    <w:link w:val="a8"/>
    <w:uiPriority w:val="99"/>
    <w:semiHidden/>
    <w:unhideWhenUsed/>
    <w:rsid w:val="00C84E84"/>
    <w:rPr>
      <w:b/>
      <w:bCs/>
    </w:rPr>
  </w:style>
  <w:style w:type="character" w:customStyle="1" w:styleId="a8">
    <w:name w:val="Тема примечания Знак"/>
    <w:basedOn w:val="a6"/>
    <w:link w:val="a7"/>
    <w:uiPriority w:val="99"/>
    <w:semiHidden/>
    <w:rsid w:val="00C84E84"/>
    <w:rPr>
      <w:b/>
      <w:bCs/>
      <w:sz w:val="20"/>
      <w:szCs w:val="20"/>
    </w:rPr>
  </w:style>
  <w:style w:type="paragraph" w:styleId="a9">
    <w:name w:val="Revision"/>
    <w:hidden/>
    <w:uiPriority w:val="99"/>
    <w:semiHidden/>
    <w:rsid w:val="00E237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7323">
      <w:bodyDiv w:val="1"/>
      <w:marLeft w:val="0"/>
      <w:marRight w:val="0"/>
      <w:marTop w:val="0"/>
      <w:marBottom w:val="0"/>
      <w:divBdr>
        <w:top w:val="none" w:sz="0" w:space="0" w:color="auto"/>
        <w:left w:val="none" w:sz="0" w:space="0" w:color="auto"/>
        <w:bottom w:val="none" w:sz="0" w:space="0" w:color="auto"/>
        <w:right w:val="none" w:sz="0" w:space="0" w:color="auto"/>
      </w:divBdr>
    </w:div>
    <w:div w:id="1077678330">
      <w:bodyDiv w:val="1"/>
      <w:marLeft w:val="0"/>
      <w:marRight w:val="0"/>
      <w:marTop w:val="0"/>
      <w:marBottom w:val="0"/>
      <w:divBdr>
        <w:top w:val="none" w:sz="0" w:space="0" w:color="auto"/>
        <w:left w:val="none" w:sz="0" w:space="0" w:color="auto"/>
        <w:bottom w:val="none" w:sz="0" w:space="0" w:color="auto"/>
        <w:right w:val="none" w:sz="0" w:space="0" w:color="auto"/>
      </w:divBdr>
    </w:div>
    <w:div w:id="162511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8</Pages>
  <Words>2411</Words>
  <Characters>16347</Characters>
  <Application>Microsoft Office Word</Application>
  <DocSecurity>0</DocSecurity>
  <Lines>263</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Сабурова Кристина Владимировна</dc:creator>
  <cp:keywords/>
  <dc:description/>
  <cp:lastModifiedBy>Якунина Марина</cp:lastModifiedBy>
  <cp:revision>17</cp:revision>
  <dcterms:created xsi:type="dcterms:W3CDTF">2026-07-14T05:08:00Z</dcterms:created>
  <dcterms:modified xsi:type="dcterms:W3CDTF">2026-07-19T21:13:00Z</dcterms:modified>
</cp:coreProperties>
</file>