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546D" w14:textId="3F1475ED" w:rsidR="00A54223" w:rsidRDefault="009E47E2" w:rsidP="0044381C">
      <w:pPr>
        <w:ind w:left="-851" w:right="-7"/>
        <w:jc w:val="center"/>
        <w:rPr>
          <w:rFonts w:ascii="Times New Roman" w:hAnsi="Times New Roman" w:cs="Times New Roman"/>
          <w:b/>
          <w:bCs/>
        </w:rPr>
      </w:pPr>
      <w:r w:rsidRPr="0044381C">
        <w:rPr>
          <w:rFonts w:ascii="Times New Roman" w:hAnsi="Times New Roman" w:cs="Times New Roman"/>
          <w:b/>
          <w:bCs/>
        </w:rPr>
        <w:t>Пародонтит и сердечно-сосудистые заболевания</w:t>
      </w:r>
    </w:p>
    <w:p w14:paraId="41AA436A" w14:textId="04725D2B" w:rsidR="009E47E2" w:rsidRPr="0044381C" w:rsidRDefault="009B2DF6" w:rsidP="0044381C">
      <w:pPr>
        <w:ind w:left="-851" w:right="-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</w:t>
      </w:r>
      <w:r w:rsidR="009E47E2" w:rsidRPr="0044381C">
        <w:rPr>
          <w:rFonts w:ascii="Times New Roman" w:hAnsi="Times New Roman" w:cs="Times New Roman"/>
          <w:b/>
          <w:bCs/>
        </w:rPr>
        <w:t>тчет консенсуса</w:t>
      </w:r>
      <w:r>
        <w:rPr>
          <w:rFonts w:ascii="Times New Roman" w:hAnsi="Times New Roman" w:cs="Times New Roman"/>
          <w:b/>
          <w:bCs/>
        </w:rPr>
        <w:t xml:space="preserve"> </w:t>
      </w:r>
      <w:r w:rsidR="009E47E2" w:rsidRPr="0044381C">
        <w:rPr>
          <w:rFonts w:ascii="Times New Roman" w:hAnsi="Times New Roman" w:cs="Times New Roman"/>
          <w:b/>
          <w:bCs/>
        </w:rPr>
        <w:t xml:space="preserve">(Мадрид, </w:t>
      </w:r>
      <w:r w:rsidR="001D00FD" w:rsidRPr="0044381C">
        <w:rPr>
          <w:rFonts w:ascii="Times New Roman" w:hAnsi="Times New Roman" w:cs="Times New Roman"/>
          <w:b/>
          <w:bCs/>
        </w:rPr>
        <w:t>18–</w:t>
      </w:r>
      <w:r w:rsidR="001B4D22" w:rsidRPr="0044381C">
        <w:rPr>
          <w:rFonts w:ascii="Times New Roman" w:hAnsi="Times New Roman" w:cs="Times New Roman"/>
          <w:b/>
          <w:bCs/>
        </w:rPr>
        <w:t>19 февраля</w:t>
      </w:r>
      <w:r w:rsidR="009E47E2" w:rsidRPr="0044381C">
        <w:rPr>
          <w:rFonts w:ascii="Times New Roman" w:hAnsi="Times New Roman" w:cs="Times New Roman"/>
          <w:b/>
          <w:bCs/>
        </w:rPr>
        <w:t xml:space="preserve"> 2019 года)</w:t>
      </w:r>
    </w:p>
    <w:p w14:paraId="3BE91944" w14:textId="77777777" w:rsidR="009E47E2" w:rsidRPr="0044381C" w:rsidRDefault="009E47E2" w:rsidP="0044381C">
      <w:pPr>
        <w:ind w:left="-851" w:right="-7"/>
        <w:jc w:val="center"/>
        <w:rPr>
          <w:rFonts w:ascii="Times New Roman" w:hAnsi="Times New Roman" w:cs="Times New Roman"/>
          <w:b/>
          <w:bCs/>
        </w:rPr>
      </w:pPr>
    </w:p>
    <w:p w14:paraId="4945E353" w14:textId="77777777" w:rsidR="00FB1860" w:rsidRPr="0044381C" w:rsidRDefault="009E47E2" w:rsidP="00A54223">
      <w:pPr>
        <w:pStyle w:val="a3"/>
        <w:numPr>
          <w:ilvl w:val="0"/>
          <w:numId w:val="1"/>
        </w:numPr>
        <w:ind w:left="-851" w:right="-7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bidi="ar-SY"/>
        </w:rPr>
      </w:pPr>
      <w:r w:rsidRPr="0044381C">
        <w:rPr>
          <w:rFonts w:ascii="Times New Roman" w:hAnsi="Times New Roman" w:cs="Times New Roman"/>
          <w:b/>
          <w:bCs/>
          <w:sz w:val="24"/>
          <w:szCs w:val="24"/>
          <w:lang w:val="ru-RU" w:bidi="ar-SY"/>
        </w:rPr>
        <w:t>Введение</w:t>
      </w:r>
    </w:p>
    <w:p w14:paraId="33217143" w14:textId="77777777" w:rsidR="00FB1860" w:rsidRPr="0044381C" w:rsidRDefault="00FB1860" w:rsidP="0044381C">
      <w:pPr>
        <w:pStyle w:val="a3"/>
        <w:ind w:left="-851" w:right="-7"/>
        <w:jc w:val="both"/>
        <w:rPr>
          <w:rFonts w:ascii="Times New Roman" w:hAnsi="Times New Roman" w:cs="Times New Roman"/>
          <w:b/>
          <w:bCs/>
          <w:sz w:val="24"/>
          <w:szCs w:val="24"/>
          <w:lang w:val="ru-RU" w:bidi="ar-SY"/>
        </w:rPr>
      </w:pPr>
    </w:p>
    <w:p w14:paraId="0457390C" w14:textId="5CDAA206" w:rsidR="00581E71" w:rsidRPr="0044381C" w:rsidRDefault="00FB1860" w:rsidP="00A54223">
      <w:pPr>
        <w:ind w:left="-851" w:right="-7" w:firstLine="567"/>
        <w:jc w:val="both"/>
        <w:rPr>
          <w:rFonts w:ascii="Times New Roman" w:hAnsi="Times New Roman" w:cs="Times New Roman"/>
          <w:b/>
          <w:bCs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 xml:space="preserve">В связи с </w:t>
      </w:r>
      <w:r w:rsidRPr="0044381C">
        <w:rPr>
          <w:rFonts w:ascii="Times New Roman" w:hAnsi="Times New Roman" w:cs="Times New Roman"/>
        </w:rPr>
        <w:t>протекающими процессами старения населения, рафинированным питанием</w:t>
      </w:r>
      <w:r w:rsidRPr="0044381C">
        <w:rPr>
          <w:rFonts w:ascii="Times New Roman" w:hAnsi="Times New Roman" w:cs="Times New Roman"/>
          <w:lang w:bidi="ar-SY"/>
        </w:rPr>
        <w:t xml:space="preserve"> и малоподвижным</w:t>
      </w:r>
      <w:r w:rsidRPr="0044381C">
        <w:rPr>
          <w:rFonts w:ascii="Times New Roman" w:hAnsi="Times New Roman" w:cs="Times New Roman"/>
        </w:rPr>
        <w:t xml:space="preserve"> образом жизни во всем мире растет распространенность неинфекционных заболеваний</w:t>
      </w:r>
      <w:r w:rsidR="006B52C1">
        <w:rPr>
          <w:rFonts w:ascii="Times New Roman" w:hAnsi="Times New Roman" w:cs="Times New Roman"/>
        </w:rPr>
        <w:t xml:space="preserve"> </w:t>
      </w:r>
      <w:r w:rsidRPr="0044381C">
        <w:rPr>
          <w:rFonts w:ascii="Times New Roman" w:hAnsi="Times New Roman" w:cs="Times New Roman"/>
        </w:rPr>
        <w:t xml:space="preserve">(НИЗ). </w:t>
      </w:r>
      <w:r w:rsidR="009E47E2" w:rsidRPr="0044381C">
        <w:rPr>
          <w:rFonts w:ascii="Times New Roman" w:hAnsi="Times New Roman" w:cs="Times New Roman"/>
          <w:lang w:bidi="ar-SY"/>
        </w:rPr>
        <w:t xml:space="preserve">Ежегодно </w:t>
      </w:r>
      <w:r w:rsidR="00B35A39" w:rsidRPr="0044381C">
        <w:rPr>
          <w:rFonts w:ascii="Times New Roman" w:hAnsi="Times New Roman" w:cs="Times New Roman"/>
          <w:lang w:bidi="ar-SY"/>
        </w:rPr>
        <w:t xml:space="preserve">от </w:t>
      </w:r>
      <w:r w:rsidR="009E47E2" w:rsidRPr="0044381C">
        <w:rPr>
          <w:rFonts w:ascii="Times New Roman" w:hAnsi="Times New Roman" w:cs="Times New Roman"/>
          <w:lang w:bidi="ar-SY"/>
        </w:rPr>
        <w:t xml:space="preserve">НИЗ </w:t>
      </w:r>
      <w:r w:rsidR="00B35A39" w:rsidRPr="0044381C">
        <w:rPr>
          <w:rFonts w:ascii="Times New Roman" w:hAnsi="Times New Roman" w:cs="Times New Roman"/>
          <w:lang w:bidi="ar-SY"/>
        </w:rPr>
        <w:t>умирает</w:t>
      </w:r>
      <w:r w:rsidR="001D1D0A" w:rsidRPr="0044381C">
        <w:rPr>
          <w:rFonts w:ascii="Times New Roman" w:hAnsi="Times New Roman" w:cs="Times New Roman"/>
          <w:lang w:bidi="ar-SY"/>
        </w:rPr>
        <w:t xml:space="preserve"> 41 миллион </w:t>
      </w:r>
      <w:r w:rsidR="00B35A39" w:rsidRPr="0044381C">
        <w:rPr>
          <w:rFonts w:ascii="Times New Roman" w:hAnsi="Times New Roman" w:cs="Times New Roman"/>
          <w:lang w:bidi="ar-SY"/>
        </w:rPr>
        <w:t>человек</w:t>
      </w:r>
      <w:r w:rsidR="001D1D0A" w:rsidRPr="0044381C">
        <w:rPr>
          <w:rFonts w:ascii="Times New Roman" w:hAnsi="Times New Roman" w:cs="Times New Roman"/>
          <w:lang w:bidi="ar-SY"/>
        </w:rPr>
        <w:t xml:space="preserve">, что составляет </w:t>
      </w:r>
      <w:r w:rsidR="009E47E2" w:rsidRPr="0044381C">
        <w:rPr>
          <w:rFonts w:ascii="Times New Roman" w:hAnsi="Times New Roman" w:cs="Times New Roman"/>
          <w:lang w:bidi="ar-SY"/>
        </w:rPr>
        <w:t xml:space="preserve">71% всех </w:t>
      </w:r>
      <w:r w:rsidR="001D1D0A" w:rsidRPr="0044381C">
        <w:rPr>
          <w:rFonts w:ascii="Times New Roman" w:hAnsi="Times New Roman" w:cs="Times New Roman"/>
          <w:lang w:bidi="ar-SY"/>
        </w:rPr>
        <w:t>случаев смерти</w:t>
      </w:r>
      <w:r w:rsidR="009E47E2" w:rsidRPr="0044381C">
        <w:rPr>
          <w:rFonts w:ascii="Times New Roman" w:hAnsi="Times New Roman" w:cs="Times New Roman"/>
          <w:lang w:bidi="ar-SY"/>
        </w:rPr>
        <w:t xml:space="preserve"> в мире </w:t>
      </w:r>
      <w:r w:rsidR="002A285A" w:rsidRPr="002A285A">
        <w:rPr>
          <w:rFonts w:ascii="Times New Roman" w:hAnsi="Times New Roman" w:cs="Times New Roman"/>
          <w:lang w:bidi="ar-SY"/>
        </w:rPr>
        <w:t>[</w:t>
      </w:r>
      <w:r w:rsidR="00E512E6" w:rsidRPr="0044381C">
        <w:rPr>
          <w:rFonts w:ascii="Times New Roman" w:hAnsi="Times New Roman" w:cs="Times New Roman"/>
          <w:lang w:bidi="ar-SY"/>
        </w:rPr>
        <w:t>1</w:t>
      </w:r>
      <w:r w:rsidR="002A285A">
        <w:rPr>
          <w:rFonts w:ascii="Times New Roman" w:hAnsi="Times New Roman" w:cs="Times New Roman"/>
          <w:lang w:bidi="ar-SY"/>
        </w:rPr>
        <w:t>*</w:t>
      </w:r>
      <w:r w:rsidR="002A285A" w:rsidRPr="002A285A">
        <w:rPr>
          <w:rFonts w:ascii="Times New Roman" w:hAnsi="Times New Roman" w:cs="Times New Roman"/>
          <w:lang w:bidi="ar-SY"/>
        </w:rPr>
        <w:t>]</w:t>
      </w:r>
      <w:r w:rsidR="009E47E2" w:rsidRPr="0044381C">
        <w:rPr>
          <w:rFonts w:ascii="Times New Roman" w:hAnsi="Times New Roman" w:cs="Times New Roman"/>
          <w:lang w:bidi="ar-SY"/>
        </w:rPr>
        <w:t xml:space="preserve">. По данным Центров по контролю и профилактике </w:t>
      </w:r>
      <w:r w:rsidR="009E47E2" w:rsidRPr="00297DAA">
        <w:rPr>
          <w:rFonts w:ascii="Times New Roman" w:hAnsi="Times New Roman" w:cs="Times New Roman"/>
          <w:lang w:bidi="ar-SY"/>
        </w:rPr>
        <w:t>заболеваний</w:t>
      </w:r>
      <w:r w:rsidR="00297DAA" w:rsidRPr="00297DAA">
        <w:rPr>
          <w:rFonts w:ascii="Times New Roman" w:hAnsi="Times New Roman" w:cs="Times New Roman"/>
          <w:lang w:bidi="ar-SY"/>
        </w:rPr>
        <w:t xml:space="preserve"> (</w:t>
      </w:r>
      <w:r w:rsidR="009E47E2" w:rsidRPr="00297DAA">
        <w:rPr>
          <w:rFonts w:ascii="Times New Roman" w:hAnsi="Times New Roman" w:cs="Times New Roman"/>
          <w:lang w:bidi="ar-SY"/>
        </w:rPr>
        <w:t>2011 г</w:t>
      </w:r>
      <w:r w:rsidR="00E24885" w:rsidRPr="00297DAA">
        <w:rPr>
          <w:rFonts w:ascii="Times New Roman" w:hAnsi="Times New Roman" w:cs="Times New Roman"/>
          <w:lang w:bidi="ar-SY"/>
        </w:rPr>
        <w:t>.</w:t>
      </w:r>
      <w:r w:rsidR="00297DAA" w:rsidRPr="00297DAA">
        <w:rPr>
          <w:rFonts w:ascii="Times New Roman" w:hAnsi="Times New Roman" w:cs="Times New Roman"/>
          <w:lang w:bidi="ar-SY"/>
        </w:rPr>
        <w:t>)</w:t>
      </w:r>
      <w:r w:rsidR="00297DAA">
        <w:rPr>
          <w:rFonts w:ascii="Times New Roman" w:hAnsi="Times New Roman" w:cs="Times New Roman"/>
          <w:lang w:bidi="ar-SY"/>
        </w:rPr>
        <w:t xml:space="preserve"> </w:t>
      </w:r>
      <w:r w:rsidR="009E47E2" w:rsidRPr="0044381C">
        <w:rPr>
          <w:rFonts w:ascii="Times New Roman" w:hAnsi="Times New Roman" w:cs="Times New Roman"/>
          <w:lang w:bidi="ar-SY"/>
        </w:rPr>
        <w:t xml:space="preserve">в Соединенных Штатах Америки около 80% населения старше 65 лет имеют одно или несколько </w:t>
      </w:r>
      <w:r w:rsidR="00A54223">
        <w:rPr>
          <w:rFonts w:ascii="Times New Roman" w:hAnsi="Times New Roman" w:cs="Times New Roman"/>
          <w:lang w:bidi="ar-SY"/>
        </w:rPr>
        <w:t>НИЗ</w:t>
      </w:r>
      <w:r w:rsidR="009E47E2" w:rsidRPr="0044381C">
        <w:rPr>
          <w:rFonts w:ascii="Times New Roman" w:hAnsi="Times New Roman" w:cs="Times New Roman"/>
          <w:lang w:bidi="ar-SY"/>
        </w:rPr>
        <w:t>, 77%</w:t>
      </w:r>
      <w:r w:rsidR="00A54223">
        <w:rPr>
          <w:rFonts w:ascii="Times New Roman" w:hAnsi="Times New Roman" w:cs="Times New Roman"/>
          <w:lang w:bidi="ar-SY"/>
        </w:rPr>
        <w:t xml:space="preserve"> </w:t>
      </w:r>
      <w:r w:rsidR="009E47E2" w:rsidRPr="0044381C">
        <w:rPr>
          <w:rFonts w:ascii="Times New Roman" w:hAnsi="Times New Roman" w:cs="Times New Roman"/>
          <w:lang w:bidi="ar-SY"/>
        </w:rPr>
        <w:t xml:space="preserve">страдают как минимум двумя </w:t>
      </w:r>
      <w:r w:rsidR="00A54223">
        <w:rPr>
          <w:rFonts w:ascii="Times New Roman" w:hAnsi="Times New Roman" w:cs="Times New Roman"/>
          <w:lang w:bidi="ar-SY"/>
        </w:rPr>
        <w:t>НИЗ</w:t>
      </w:r>
      <w:r w:rsidR="009E47E2" w:rsidRPr="0044381C">
        <w:rPr>
          <w:rFonts w:ascii="Times New Roman" w:hAnsi="Times New Roman" w:cs="Times New Roman"/>
          <w:lang w:bidi="ar-SY"/>
        </w:rPr>
        <w:t>, что создает значительное бремя болезней как для людей</w:t>
      </w:r>
      <w:r w:rsidR="00822D84" w:rsidRPr="0044381C">
        <w:rPr>
          <w:rFonts w:ascii="Times New Roman" w:hAnsi="Times New Roman" w:cs="Times New Roman"/>
          <w:lang w:bidi="ar-SY"/>
        </w:rPr>
        <w:t>,</w:t>
      </w:r>
      <w:r w:rsidR="00E24885">
        <w:rPr>
          <w:rFonts w:ascii="Times New Roman" w:hAnsi="Times New Roman" w:cs="Times New Roman"/>
          <w:lang w:bidi="ar-SY"/>
        </w:rPr>
        <w:t xml:space="preserve"> </w:t>
      </w:r>
      <w:r w:rsidR="009E47E2" w:rsidRPr="0044381C">
        <w:rPr>
          <w:rFonts w:ascii="Times New Roman" w:hAnsi="Times New Roman" w:cs="Times New Roman"/>
          <w:lang w:bidi="ar-SY"/>
        </w:rPr>
        <w:t xml:space="preserve">так и для экономики здравоохранения. </w:t>
      </w:r>
    </w:p>
    <w:p w14:paraId="273F201E" w14:textId="411554D2" w:rsidR="009E47E2" w:rsidRPr="0044381C" w:rsidRDefault="00204F5F" w:rsidP="00A54223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>По данным Центров по контролю и профилактике заболевани</w:t>
      </w:r>
      <w:r w:rsidRPr="00297DAA">
        <w:rPr>
          <w:rFonts w:ascii="Times New Roman" w:hAnsi="Times New Roman" w:cs="Times New Roman"/>
          <w:lang w:bidi="ar-SY"/>
        </w:rPr>
        <w:t xml:space="preserve">й </w:t>
      </w:r>
      <w:r w:rsidR="00297DAA" w:rsidRPr="00297DAA">
        <w:rPr>
          <w:rFonts w:ascii="Times New Roman" w:hAnsi="Times New Roman" w:cs="Times New Roman"/>
          <w:lang w:bidi="ar-SY"/>
        </w:rPr>
        <w:t>(</w:t>
      </w:r>
      <w:r w:rsidRPr="00297DAA">
        <w:rPr>
          <w:rFonts w:ascii="Times New Roman" w:hAnsi="Times New Roman" w:cs="Times New Roman"/>
          <w:lang w:bidi="ar-SY"/>
        </w:rPr>
        <w:t>2013 г.</w:t>
      </w:r>
      <w:r w:rsidR="00297DAA" w:rsidRPr="00297DAA">
        <w:rPr>
          <w:rFonts w:ascii="Times New Roman" w:hAnsi="Times New Roman" w:cs="Times New Roman"/>
          <w:lang w:bidi="ar-SY"/>
        </w:rPr>
        <w:t>)</w:t>
      </w:r>
      <w:r w:rsidR="00E24885" w:rsidRPr="00297DAA">
        <w:rPr>
          <w:rFonts w:ascii="Times New Roman" w:hAnsi="Times New Roman" w:cs="Times New Roman"/>
          <w:lang w:bidi="ar-SY"/>
        </w:rPr>
        <w:t xml:space="preserve"> </w:t>
      </w:r>
      <w:proofErr w:type="spellStart"/>
      <w:r w:rsidRPr="00297DAA">
        <w:rPr>
          <w:rFonts w:ascii="Times New Roman" w:hAnsi="Times New Roman" w:cs="Times New Roman"/>
          <w:lang w:bidi="ar-SY"/>
        </w:rPr>
        <w:t>коморбидность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 двух или более </w:t>
      </w:r>
      <w:r w:rsidR="00A54223">
        <w:rPr>
          <w:rFonts w:ascii="Times New Roman" w:hAnsi="Times New Roman" w:cs="Times New Roman"/>
          <w:lang w:bidi="ar-SY"/>
        </w:rPr>
        <w:t>НИЗ</w:t>
      </w:r>
      <w:r w:rsidRPr="0044381C">
        <w:rPr>
          <w:rFonts w:ascii="Times New Roman" w:hAnsi="Times New Roman" w:cs="Times New Roman"/>
          <w:lang w:bidi="ar-SY"/>
        </w:rPr>
        <w:t xml:space="preserve"> представляет серьезную проблему для экономики Соединенных Штатов</w:t>
      </w:r>
      <w:r w:rsidR="00916839" w:rsidRPr="0044381C">
        <w:rPr>
          <w:rFonts w:ascii="Times New Roman" w:hAnsi="Times New Roman" w:cs="Times New Roman"/>
          <w:lang w:bidi="ar-SY"/>
        </w:rPr>
        <w:t xml:space="preserve">, </w:t>
      </w:r>
      <w:r w:rsidR="00B47BB0" w:rsidRPr="0044381C">
        <w:rPr>
          <w:rFonts w:ascii="Times New Roman" w:hAnsi="Times New Roman" w:cs="Times New Roman"/>
          <w:lang w:bidi="ar-SY"/>
        </w:rPr>
        <w:t xml:space="preserve">составляя </w:t>
      </w:r>
      <w:r w:rsidR="00916839" w:rsidRPr="0044381C">
        <w:rPr>
          <w:rFonts w:ascii="Times New Roman" w:hAnsi="Times New Roman" w:cs="Times New Roman"/>
          <w:lang w:bidi="ar-SY"/>
        </w:rPr>
        <w:t xml:space="preserve">две трети </w:t>
      </w:r>
      <w:r w:rsidR="00916839" w:rsidRPr="00297DAA">
        <w:rPr>
          <w:rFonts w:ascii="Times New Roman" w:hAnsi="Times New Roman" w:cs="Times New Roman"/>
          <w:lang w:bidi="ar-SY"/>
        </w:rPr>
        <w:t>всех затрат на здравоохранение</w:t>
      </w:r>
      <w:r w:rsidR="00B47BB0" w:rsidRPr="00297DAA">
        <w:rPr>
          <w:rFonts w:ascii="Times New Roman" w:hAnsi="Times New Roman" w:cs="Times New Roman"/>
          <w:lang w:bidi="ar-SY"/>
        </w:rPr>
        <w:t xml:space="preserve">. </w:t>
      </w:r>
      <w:r w:rsidR="001250B6" w:rsidRPr="00297DAA">
        <w:rPr>
          <w:rFonts w:ascii="Times New Roman" w:hAnsi="Times New Roman" w:cs="Times New Roman"/>
          <w:lang w:bidi="ar-SY"/>
        </w:rPr>
        <w:t>При этом</w:t>
      </w:r>
      <w:r w:rsidR="00E24885" w:rsidRPr="00297DAA">
        <w:rPr>
          <w:rFonts w:ascii="Times New Roman" w:hAnsi="Times New Roman" w:cs="Times New Roman"/>
          <w:lang w:bidi="ar-SY"/>
        </w:rPr>
        <w:t xml:space="preserve"> </w:t>
      </w:r>
      <w:r w:rsidR="001250B6" w:rsidRPr="00297DAA">
        <w:rPr>
          <w:rFonts w:ascii="Times New Roman" w:hAnsi="Times New Roman" w:cs="Times New Roman"/>
          <w:lang w:bidi="ar-SY"/>
        </w:rPr>
        <w:t xml:space="preserve">согласно данным Комитета Сената США </w:t>
      </w:r>
      <w:proofErr w:type="gramStart"/>
      <w:r w:rsidR="001250B6" w:rsidRPr="00297DAA">
        <w:rPr>
          <w:rFonts w:ascii="Times New Roman" w:hAnsi="Times New Roman" w:cs="Times New Roman"/>
          <w:lang w:bidi="ar-SY"/>
        </w:rPr>
        <w:t>по здравоохранению</w:t>
      </w:r>
      <w:r w:rsidR="00297DAA">
        <w:rPr>
          <w:rFonts w:ascii="Times New Roman" w:hAnsi="Times New Roman" w:cs="Times New Roman"/>
          <w:lang w:bidi="ar-SY"/>
        </w:rPr>
        <w:t xml:space="preserve"> </w:t>
      </w:r>
      <w:r w:rsidR="00297DAA" w:rsidRPr="00297DAA">
        <w:rPr>
          <w:rFonts w:ascii="Times New Roman" w:hAnsi="Times New Roman" w:cs="Times New Roman"/>
          <w:lang w:bidi="ar-SY"/>
        </w:rPr>
        <w:t>(</w:t>
      </w:r>
      <w:r w:rsidR="001250B6" w:rsidRPr="00297DAA">
        <w:rPr>
          <w:rFonts w:ascii="Times New Roman" w:hAnsi="Times New Roman" w:cs="Times New Roman"/>
          <w:lang w:bidi="ar-SY"/>
        </w:rPr>
        <w:t>2011</w:t>
      </w:r>
      <w:r w:rsidR="008E58D9">
        <w:rPr>
          <w:rFonts w:ascii="Times New Roman" w:hAnsi="Times New Roman" w:cs="Times New Roman"/>
          <w:lang w:bidi="ar-SY"/>
        </w:rPr>
        <w:t xml:space="preserve"> </w:t>
      </w:r>
      <w:r w:rsidR="00E24885" w:rsidRPr="00297DAA">
        <w:rPr>
          <w:rFonts w:ascii="Times New Roman" w:hAnsi="Times New Roman" w:cs="Times New Roman"/>
          <w:lang w:bidi="ar-SY"/>
        </w:rPr>
        <w:t>г.</w:t>
      </w:r>
      <w:r w:rsidR="00297DAA" w:rsidRPr="00297DAA">
        <w:rPr>
          <w:rFonts w:ascii="Times New Roman" w:hAnsi="Times New Roman" w:cs="Times New Roman"/>
          <w:lang w:bidi="ar-SY"/>
        </w:rPr>
        <w:t>)</w:t>
      </w:r>
      <w:proofErr w:type="gramEnd"/>
      <w:r w:rsidR="00297DAA" w:rsidRPr="00297DAA">
        <w:rPr>
          <w:rFonts w:ascii="Times New Roman" w:hAnsi="Times New Roman" w:cs="Times New Roman"/>
          <w:lang w:bidi="ar-SY"/>
        </w:rPr>
        <w:t xml:space="preserve"> </w:t>
      </w:r>
      <w:r w:rsidR="002900C9" w:rsidRPr="00297DAA">
        <w:rPr>
          <w:rFonts w:ascii="Times New Roman" w:hAnsi="Times New Roman" w:cs="Times New Roman"/>
          <w:lang w:bidi="ar-SY"/>
        </w:rPr>
        <w:t>расходы</w:t>
      </w:r>
      <w:r w:rsidR="002900C9" w:rsidRPr="0044381C">
        <w:rPr>
          <w:rFonts w:ascii="Times New Roman" w:hAnsi="Times New Roman" w:cs="Times New Roman"/>
          <w:lang w:bidi="ar-SY"/>
        </w:rPr>
        <w:t xml:space="preserve"> </w:t>
      </w:r>
      <w:r w:rsidR="00D67346" w:rsidRPr="0044381C">
        <w:rPr>
          <w:rFonts w:ascii="Times New Roman" w:hAnsi="Times New Roman" w:cs="Times New Roman"/>
          <w:lang w:bidi="ar-SY"/>
        </w:rPr>
        <w:t xml:space="preserve">здравоохранения </w:t>
      </w:r>
      <w:r w:rsidR="002900C9" w:rsidRPr="0044381C">
        <w:rPr>
          <w:rFonts w:ascii="Times New Roman" w:hAnsi="Times New Roman" w:cs="Times New Roman"/>
          <w:lang w:bidi="ar-SY"/>
        </w:rPr>
        <w:t xml:space="preserve">на </w:t>
      </w:r>
      <w:r w:rsidR="00D67346" w:rsidRPr="0044381C">
        <w:rPr>
          <w:rFonts w:ascii="Times New Roman" w:hAnsi="Times New Roman" w:cs="Times New Roman"/>
          <w:lang w:bidi="ar-SY"/>
        </w:rPr>
        <w:t>профилактику заболеваний в США составляют менее 1%.</w:t>
      </w:r>
    </w:p>
    <w:p w14:paraId="4681C3F9" w14:textId="38FF5FBB" w:rsidR="00D07DE6" w:rsidRPr="006D476D" w:rsidRDefault="009E47E2" w:rsidP="00A54223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 xml:space="preserve">Наибольшее бремя </w:t>
      </w:r>
      <w:r w:rsidR="00A54223">
        <w:rPr>
          <w:rFonts w:ascii="Times New Roman" w:hAnsi="Times New Roman" w:cs="Times New Roman"/>
          <w:lang w:bidi="ar-SY"/>
        </w:rPr>
        <w:t>НИЗ</w:t>
      </w:r>
      <w:r w:rsidRPr="0044381C">
        <w:rPr>
          <w:rFonts w:ascii="Times New Roman" w:hAnsi="Times New Roman" w:cs="Times New Roman"/>
          <w:lang w:bidi="ar-SY"/>
        </w:rPr>
        <w:t xml:space="preserve"> в мире возникает </w:t>
      </w:r>
      <w:r w:rsidR="005D0D2E" w:rsidRPr="0044381C">
        <w:rPr>
          <w:rFonts w:ascii="Times New Roman" w:hAnsi="Times New Roman" w:cs="Times New Roman"/>
          <w:lang w:bidi="ar-SY"/>
        </w:rPr>
        <w:t>по причине</w:t>
      </w:r>
      <w:r w:rsidRPr="0044381C">
        <w:rPr>
          <w:rFonts w:ascii="Times New Roman" w:hAnsi="Times New Roman" w:cs="Times New Roman"/>
          <w:lang w:bidi="ar-SY"/>
        </w:rPr>
        <w:t xml:space="preserve"> сердечно-сосудистых заболеваний (ССЗ), на </w:t>
      </w:r>
      <w:r w:rsidR="005D0D2E" w:rsidRPr="0044381C">
        <w:rPr>
          <w:rFonts w:ascii="Times New Roman" w:hAnsi="Times New Roman" w:cs="Times New Roman"/>
          <w:lang w:bidi="ar-SY"/>
        </w:rPr>
        <w:t>долю которых</w:t>
      </w:r>
      <w:r w:rsidRPr="0044381C">
        <w:rPr>
          <w:rFonts w:ascii="Times New Roman" w:hAnsi="Times New Roman" w:cs="Times New Roman"/>
          <w:lang w:bidi="ar-SY"/>
        </w:rPr>
        <w:t xml:space="preserve"> пр</w:t>
      </w:r>
      <w:r w:rsidR="00081F50" w:rsidRPr="0044381C">
        <w:rPr>
          <w:rFonts w:ascii="Times New Roman" w:hAnsi="Times New Roman" w:cs="Times New Roman"/>
          <w:lang w:bidi="ar-SY"/>
        </w:rPr>
        <w:t>иходится 17,9 миллионов случаев смерти</w:t>
      </w:r>
      <w:r w:rsidR="00580D62" w:rsidRPr="0044381C">
        <w:rPr>
          <w:rFonts w:ascii="Times New Roman" w:hAnsi="Times New Roman" w:cs="Times New Roman"/>
          <w:lang w:bidi="ar-SY"/>
        </w:rPr>
        <w:t xml:space="preserve">, что </w:t>
      </w:r>
      <w:r w:rsidR="00580D62" w:rsidRPr="004B17A3">
        <w:rPr>
          <w:rFonts w:ascii="Times New Roman" w:hAnsi="Times New Roman" w:cs="Times New Roman"/>
          <w:lang w:bidi="ar-SY"/>
        </w:rPr>
        <w:t>составляет треть общей смертности</w:t>
      </w:r>
      <w:r w:rsidR="00326632" w:rsidRPr="004B17A3">
        <w:rPr>
          <w:rFonts w:ascii="Times New Roman" w:hAnsi="Times New Roman" w:cs="Times New Roman"/>
          <w:lang w:bidi="ar-SY"/>
        </w:rPr>
        <w:t>. С</w:t>
      </w:r>
      <w:r w:rsidR="00A54223">
        <w:rPr>
          <w:rFonts w:ascii="Times New Roman" w:hAnsi="Times New Roman" w:cs="Times New Roman"/>
          <w:lang w:bidi="ar-SY"/>
        </w:rPr>
        <w:t>СЗ</w:t>
      </w:r>
      <w:r w:rsidR="00326632" w:rsidRPr="004B17A3">
        <w:rPr>
          <w:rFonts w:ascii="Times New Roman" w:hAnsi="Times New Roman" w:cs="Times New Roman"/>
          <w:lang w:bidi="ar-SY"/>
        </w:rPr>
        <w:t xml:space="preserve"> составляют </w:t>
      </w:r>
      <w:r w:rsidRPr="004B17A3">
        <w:rPr>
          <w:rFonts w:ascii="Times New Roman" w:hAnsi="Times New Roman" w:cs="Times New Roman"/>
          <w:lang w:bidi="ar-SY"/>
        </w:rPr>
        <w:t xml:space="preserve">45% смертности, вызванной </w:t>
      </w:r>
      <w:r w:rsidR="00187387" w:rsidRPr="004B17A3">
        <w:rPr>
          <w:rFonts w:ascii="Times New Roman" w:hAnsi="Times New Roman" w:cs="Times New Roman"/>
          <w:lang w:bidi="ar-SY"/>
        </w:rPr>
        <w:t>НИЗ</w:t>
      </w:r>
      <w:r w:rsidR="00130F40" w:rsidRPr="004B17A3">
        <w:rPr>
          <w:rFonts w:ascii="Times New Roman" w:hAnsi="Times New Roman" w:cs="Times New Roman"/>
          <w:lang w:bidi="ar-SY"/>
        </w:rPr>
        <w:t xml:space="preserve"> [</w:t>
      </w:r>
      <w:r w:rsidR="009914E0" w:rsidRPr="004B17A3">
        <w:rPr>
          <w:rFonts w:ascii="Times New Roman" w:hAnsi="Times New Roman" w:cs="Times New Roman"/>
          <w:lang w:bidi="ar-SY"/>
        </w:rPr>
        <w:t>2</w:t>
      </w:r>
      <w:r w:rsidR="00130F40" w:rsidRPr="004B17A3">
        <w:rPr>
          <w:rFonts w:ascii="Times New Roman" w:hAnsi="Times New Roman" w:cs="Times New Roman"/>
          <w:lang w:bidi="ar-SY"/>
        </w:rPr>
        <w:t>*]</w:t>
      </w:r>
      <w:r w:rsidRPr="004B17A3">
        <w:rPr>
          <w:rFonts w:ascii="Times New Roman" w:hAnsi="Times New Roman" w:cs="Times New Roman"/>
          <w:lang w:bidi="ar-SY"/>
        </w:rPr>
        <w:t xml:space="preserve">. В Европе </w:t>
      </w:r>
      <w:r w:rsidR="00A54223">
        <w:rPr>
          <w:rFonts w:ascii="Times New Roman" w:hAnsi="Times New Roman" w:cs="Times New Roman"/>
          <w:lang w:bidi="ar-SY"/>
        </w:rPr>
        <w:t xml:space="preserve">ССЗ </w:t>
      </w:r>
      <w:r w:rsidRPr="004B17A3">
        <w:rPr>
          <w:rFonts w:ascii="Times New Roman" w:hAnsi="Times New Roman" w:cs="Times New Roman"/>
          <w:lang w:bidi="ar-SY"/>
        </w:rPr>
        <w:t>являются причиной 3,9 ми</w:t>
      </w:r>
      <w:r w:rsidR="00FA383E" w:rsidRPr="004B17A3">
        <w:rPr>
          <w:rFonts w:ascii="Times New Roman" w:hAnsi="Times New Roman" w:cs="Times New Roman"/>
          <w:lang w:bidi="ar-SY"/>
        </w:rPr>
        <w:t>ллиона смертей (45% смертей).</w:t>
      </w:r>
      <w:r w:rsidRPr="004B17A3">
        <w:rPr>
          <w:rFonts w:ascii="Times New Roman" w:hAnsi="Times New Roman" w:cs="Times New Roman"/>
          <w:lang w:bidi="ar-SY"/>
        </w:rPr>
        <w:t xml:space="preserve"> </w:t>
      </w:r>
      <w:r w:rsidR="0020584E" w:rsidRPr="004B17A3">
        <w:rPr>
          <w:rFonts w:ascii="Times New Roman" w:hAnsi="Times New Roman" w:cs="Times New Roman"/>
        </w:rPr>
        <w:t xml:space="preserve">Несмотря на снижение уровня смертности по причине ССЗ, за последние 25 лет количество смертей от </w:t>
      </w:r>
      <w:r w:rsidR="00A54223">
        <w:rPr>
          <w:rFonts w:ascii="Times New Roman" w:hAnsi="Times New Roman" w:cs="Times New Roman"/>
        </w:rPr>
        <w:t xml:space="preserve">ССЗ </w:t>
      </w:r>
      <w:r w:rsidR="0020584E" w:rsidRPr="004B17A3">
        <w:rPr>
          <w:rFonts w:ascii="Times New Roman" w:hAnsi="Times New Roman" w:cs="Times New Roman"/>
        </w:rPr>
        <w:t>увеличилось из-за процесса старения населения</w:t>
      </w:r>
      <w:r w:rsidR="006D476D" w:rsidRPr="004B17A3">
        <w:rPr>
          <w:rFonts w:ascii="Times New Roman" w:hAnsi="Times New Roman" w:cs="Times New Roman"/>
        </w:rPr>
        <w:t xml:space="preserve"> [</w:t>
      </w:r>
      <w:r w:rsidR="006D476D" w:rsidRPr="004B17A3">
        <w:rPr>
          <w:rFonts w:ascii="Times New Roman" w:hAnsi="Times New Roman" w:cs="Times New Roman"/>
          <w:lang w:bidi="ar-SY"/>
        </w:rPr>
        <w:t>3*].</w:t>
      </w:r>
    </w:p>
    <w:p w14:paraId="293EC1E4" w14:textId="60C275D3" w:rsidR="00331653" w:rsidRPr="0044381C" w:rsidRDefault="002549B9" w:rsidP="00F268AC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 xml:space="preserve">Причинами более чем 95% смертей, связанных с </w:t>
      </w:r>
      <w:r w:rsidR="001F516B">
        <w:rPr>
          <w:rFonts w:ascii="Times New Roman" w:hAnsi="Times New Roman" w:cs="Times New Roman"/>
          <w:lang w:bidi="ar-SY"/>
        </w:rPr>
        <w:t>ССЗ</w:t>
      </w:r>
      <w:r w:rsidRPr="0044381C">
        <w:rPr>
          <w:rFonts w:ascii="Times New Roman" w:hAnsi="Times New Roman" w:cs="Times New Roman"/>
          <w:lang w:bidi="ar-SY"/>
        </w:rPr>
        <w:t>, являются ишемическая болез</w:t>
      </w:r>
      <w:r w:rsidR="00070B43" w:rsidRPr="0044381C">
        <w:rPr>
          <w:rFonts w:ascii="Times New Roman" w:hAnsi="Times New Roman" w:cs="Times New Roman"/>
          <w:lang w:bidi="ar-SY"/>
        </w:rPr>
        <w:t xml:space="preserve">нь сердца, инсульт, гипертония, </w:t>
      </w:r>
      <w:r w:rsidRPr="0044381C">
        <w:rPr>
          <w:rFonts w:ascii="Times New Roman" w:hAnsi="Times New Roman" w:cs="Times New Roman"/>
          <w:lang w:bidi="ar-SY"/>
        </w:rPr>
        <w:t xml:space="preserve">приводящая к сердечной </w:t>
      </w:r>
      <w:r w:rsidR="00070B43" w:rsidRPr="0044381C">
        <w:rPr>
          <w:rFonts w:ascii="Times New Roman" w:hAnsi="Times New Roman" w:cs="Times New Roman"/>
          <w:lang w:bidi="ar-SY"/>
        </w:rPr>
        <w:t>недостаточности</w:t>
      </w:r>
      <w:r w:rsidRPr="0044381C">
        <w:rPr>
          <w:rFonts w:ascii="Times New Roman" w:hAnsi="Times New Roman" w:cs="Times New Roman"/>
          <w:lang w:bidi="ar-SY"/>
        </w:rPr>
        <w:t>, ревматическая болезнь сердца, кардиомиопатия и фибрилляция предсердий</w:t>
      </w:r>
      <w:r w:rsidR="001F516B">
        <w:rPr>
          <w:rFonts w:ascii="Times New Roman" w:hAnsi="Times New Roman" w:cs="Times New Roman"/>
          <w:lang w:bidi="ar-SY"/>
        </w:rPr>
        <w:t xml:space="preserve"> </w:t>
      </w:r>
      <w:r w:rsidR="001F516B" w:rsidRPr="001F516B">
        <w:rPr>
          <w:rFonts w:ascii="Times New Roman" w:hAnsi="Times New Roman" w:cs="Times New Roman"/>
          <w:lang w:bidi="ar-SY"/>
        </w:rPr>
        <w:t>[</w:t>
      </w:r>
      <w:r w:rsidR="009914E0" w:rsidRPr="0044381C">
        <w:rPr>
          <w:rFonts w:ascii="Times New Roman" w:hAnsi="Times New Roman" w:cs="Times New Roman"/>
          <w:lang w:bidi="ar-SY"/>
        </w:rPr>
        <w:t>4</w:t>
      </w:r>
      <w:r w:rsidR="001F516B">
        <w:rPr>
          <w:rFonts w:ascii="Times New Roman" w:hAnsi="Times New Roman" w:cs="Times New Roman"/>
          <w:lang w:bidi="ar-SY"/>
        </w:rPr>
        <w:t>*</w:t>
      </w:r>
      <w:r w:rsidR="001F516B" w:rsidRPr="001F516B">
        <w:rPr>
          <w:rFonts w:ascii="Times New Roman" w:hAnsi="Times New Roman" w:cs="Times New Roman"/>
          <w:lang w:bidi="ar-SY"/>
        </w:rPr>
        <w:t>]</w:t>
      </w:r>
      <w:r w:rsidR="001F516B">
        <w:rPr>
          <w:rFonts w:ascii="Times New Roman" w:hAnsi="Times New Roman" w:cs="Times New Roman"/>
          <w:lang w:bidi="ar-SY"/>
        </w:rPr>
        <w:t xml:space="preserve">. </w:t>
      </w:r>
      <w:r w:rsidR="009E47E2" w:rsidRPr="0044381C">
        <w:rPr>
          <w:rFonts w:ascii="Times New Roman" w:hAnsi="Times New Roman" w:cs="Times New Roman"/>
          <w:lang w:bidi="ar-SY"/>
        </w:rPr>
        <w:t xml:space="preserve">В </w:t>
      </w:r>
      <w:r w:rsidR="002421E1" w:rsidRPr="0044381C">
        <w:rPr>
          <w:rFonts w:ascii="Times New Roman" w:hAnsi="Times New Roman" w:cs="Times New Roman"/>
          <w:lang w:bidi="ar-SY"/>
        </w:rPr>
        <w:t>данном</w:t>
      </w:r>
      <w:r w:rsidR="009E47E2" w:rsidRPr="0044381C">
        <w:rPr>
          <w:rFonts w:ascii="Times New Roman" w:hAnsi="Times New Roman" w:cs="Times New Roman"/>
          <w:lang w:bidi="ar-SY"/>
        </w:rPr>
        <w:t xml:space="preserve"> от</w:t>
      </w:r>
      <w:r w:rsidR="00070B43" w:rsidRPr="0044381C">
        <w:rPr>
          <w:rFonts w:ascii="Times New Roman" w:hAnsi="Times New Roman" w:cs="Times New Roman"/>
          <w:lang w:bidi="ar-SY"/>
        </w:rPr>
        <w:t>чете термин «сердечно-сосудистые заболевания</w:t>
      </w:r>
      <w:r w:rsidR="009E47E2" w:rsidRPr="0044381C">
        <w:rPr>
          <w:rFonts w:ascii="Times New Roman" w:hAnsi="Times New Roman" w:cs="Times New Roman"/>
          <w:lang w:bidi="ar-SY"/>
        </w:rPr>
        <w:t xml:space="preserve">» используется как общий термин для обозначения атеросклеротических заболеваний, в основном ишемической болезни сердца, цереброваскулярных заболеваний и заболеваний периферических сосудов. </w:t>
      </w:r>
    </w:p>
    <w:p w14:paraId="23E141C7" w14:textId="5825624E" w:rsidR="00277ADF" w:rsidRPr="0044381C" w:rsidRDefault="00331653" w:rsidP="00A27586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>Ряд хронических инфекционных, воспалительных заболеваний и заболеваний иммунной системы</w:t>
      </w:r>
      <w:r w:rsidR="00C23DD7" w:rsidRPr="0044381C">
        <w:rPr>
          <w:rFonts w:ascii="Times New Roman" w:hAnsi="Times New Roman" w:cs="Times New Roman"/>
          <w:lang w:bidi="ar-SY"/>
        </w:rPr>
        <w:t>,</w:t>
      </w:r>
      <w:r w:rsidRPr="0044381C">
        <w:rPr>
          <w:rFonts w:ascii="Times New Roman" w:hAnsi="Times New Roman" w:cs="Times New Roman"/>
          <w:lang w:bidi="ar-SY"/>
        </w:rPr>
        <w:t xml:space="preserve"> </w:t>
      </w:r>
      <w:r w:rsidR="00C23DD7" w:rsidRPr="0044381C">
        <w:rPr>
          <w:rFonts w:ascii="Times New Roman" w:hAnsi="Times New Roman" w:cs="Times New Roman"/>
          <w:lang w:bidi="ar-SY"/>
        </w:rPr>
        <w:t>включая такие заболевания, как ревматоидный артрит, псориаз, системная красная волчанка и пародонтит,</w:t>
      </w:r>
      <w:r w:rsidR="005D3025">
        <w:rPr>
          <w:rFonts w:ascii="Times New Roman" w:hAnsi="Times New Roman" w:cs="Times New Roman"/>
          <w:lang w:bidi="ar-SY"/>
        </w:rPr>
        <w:t xml:space="preserve"> </w:t>
      </w:r>
      <w:r w:rsidR="00FC581D" w:rsidRPr="0044381C">
        <w:rPr>
          <w:rFonts w:ascii="Times New Roman" w:hAnsi="Times New Roman" w:cs="Times New Roman"/>
          <w:lang w:bidi="ar-SY"/>
        </w:rPr>
        <w:t xml:space="preserve">значительно </w:t>
      </w:r>
      <w:r w:rsidRPr="0044381C">
        <w:rPr>
          <w:rFonts w:ascii="Times New Roman" w:hAnsi="Times New Roman" w:cs="Times New Roman"/>
          <w:lang w:bidi="ar-SY"/>
        </w:rPr>
        <w:t xml:space="preserve">повышают риск развития </w:t>
      </w:r>
      <w:r w:rsidR="00460087" w:rsidRPr="0044381C">
        <w:rPr>
          <w:rFonts w:ascii="Times New Roman" w:hAnsi="Times New Roman" w:cs="Times New Roman"/>
          <w:lang w:bidi="ar-SY"/>
        </w:rPr>
        <w:t>неблагоприятных</w:t>
      </w:r>
      <w:r w:rsidR="005D3025">
        <w:rPr>
          <w:rFonts w:ascii="Times New Roman" w:hAnsi="Times New Roman" w:cs="Times New Roman"/>
          <w:lang w:bidi="ar-SY"/>
        </w:rPr>
        <w:t xml:space="preserve"> </w:t>
      </w:r>
      <w:r w:rsidR="004B5363" w:rsidRPr="0044381C">
        <w:rPr>
          <w:rFonts w:ascii="Times New Roman" w:hAnsi="Times New Roman" w:cs="Times New Roman"/>
          <w:lang w:bidi="ar-SY"/>
        </w:rPr>
        <w:t xml:space="preserve">сердечно-сосудистых </w:t>
      </w:r>
      <w:r w:rsidR="00C23DD7" w:rsidRPr="0044381C">
        <w:rPr>
          <w:rFonts w:ascii="Times New Roman" w:hAnsi="Times New Roman" w:cs="Times New Roman"/>
          <w:lang w:bidi="ar-SY"/>
        </w:rPr>
        <w:t xml:space="preserve">катастроф </w:t>
      </w:r>
      <w:r w:rsidR="005D3025" w:rsidRPr="005D3025">
        <w:rPr>
          <w:rFonts w:ascii="Times New Roman" w:hAnsi="Times New Roman" w:cs="Times New Roman"/>
          <w:lang w:bidi="ar-SY"/>
        </w:rPr>
        <w:t>[</w:t>
      </w:r>
      <w:r w:rsidR="009914E0" w:rsidRPr="0044381C">
        <w:rPr>
          <w:rFonts w:ascii="Times New Roman" w:hAnsi="Times New Roman" w:cs="Times New Roman"/>
          <w:lang w:bidi="ar-SY"/>
        </w:rPr>
        <w:t>4</w:t>
      </w:r>
      <w:r w:rsidR="005D3025">
        <w:rPr>
          <w:rFonts w:ascii="Times New Roman" w:hAnsi="Times New Roman" w:cs="Times New Roman"/>
          <w:lang w:bidi="ar-SY"/>
        </w:rPr>
        <w:t>*</w:t>
      </w:r>
      <w:r w:rsidR="005D3025" w:rsidRPr="005D3025">
        <w:rPr>
          <w:rFonts w:ascii="Times New Roman" w:hAnsi="Times New Roman" w:cs="Times New Roman"/>
          <w:lang w:bidi="ar-SY"/>
        </w:rPr>
        <w:t>]</w:t>
      </w:r>
      <w:r w:rsidR="000F6AE9" w:rsidRPr="0044381C">
        <w:rPr>
          <w:rFonts w:ascii="Times New Roman" w:hAnsi="Times New Roman" w:cs="Times New Roman"/>
          <w:lang w:bidi="ar-SY"/>
        </w:rPr>
        <w:t>,</w:t>
      </w:r>
      <w:r w:rsidR="005E738D" w:rsidRPr="0044381C">
        <w:rPr>
          <w:rFonts w:ascii="Times New Roman" w:hAnsi="Times New Roman" w:cs="Times New Roman"/>
          <w:lang w:bidi="ar-SY"/>
        </w:rPr>
        <w:t xml:space="preserve"> что согласуется с тезисом о причинно-следственной связи хронического повышения уровня системной воспалительной нагрузки и развития </w:t>
      </w:r>
      <w:r w:rsidR="00F95DE6">
        <w:rPr>
          <w:rFonts w:ascii="Times New Roman" w:hAnsi="Times New Roman" w:cs="Times New Roman"/>
          <w:lang w:val="en-US" w:bidi="ar-SY"/>
        </w:rPr>
        <w:t>CC</w:t>
      </w:r>
      <w:r w:rsidR="00F95DE6">
        <w:rPr>
          <w:rFonts w:ascii="Times New Roman" w:hAnsi="Times New Roman" w:cs="Times New Roman"/>
          <w:lang w:bidi="ar-SY"/>
        </w:rPr>
        <w:t xml:space="preserve">З </w:t>
      </w:r>
      <w:r w:rsidR="005E738D" w:rsidRPr="0044381C">
        <w:rPr>
          <w:rFonts w:ascii="Times New Roman" w:hAnsi="Times New Roman" w:cs="Times New Roman"/>
          <w:lang w:bidi="ar-SY"/>
        </w:rPr>
        <w:t xml:space="preserve">и их осложнений. </w:t>
      </w:r>
      <w:r w:rsidR="009E47E2" w:rsidRPr="0044381C">
        <w:rPr>
          <w:rFonts w:ascii="Times New Roman" w:hAnsi="Times New Roman" w:cs="Times New Roman"/>
          <w:lang w:bidi="ar-SY"/>
        </w:rPr>
        <w:t xml:space="preserve">Несмотря на </w:t>
      </w:r>
      <w:r w:rsidR="00277ADF" w:rsidRPr="0044381C">
        <w:rPr>
          <w:rFonts w:ascii="Times New Roman" w:hAnsi="Times New Roman" w:cs="Times New Roman"/>
          <w:lang w:bidi="ar-SY"/>
        </w:rPr>
        <w:t>существующие</w:t>
      </w:r>
      <w:r w:rsidR="009E47E2" w:rsidRPr="0044381C">
        <w:rPr>
          <w:rFonts w:ascii="Times New Roman" w:hAnsi="Times New Roman" w:cs="Times New Roman"/>
          <w:lang w:bidi="ar-SY"/>
        </w:rPr>
        <w:t xml:space="preserve"> дан</w:t>
      </w:r>
      <w:r w:rsidR="00277ADF" w:rsidRPr="0044381C">
        <w:rPr>
          <w:rFonts w:ascii="Times New Roman" w:hAnsi="Times New Roman" w:cs="Times New Roman"/>
          <w:lang w:bidi="ar-SY"/>
        </w:rPr>
        <w:t>ные о более чем 50 полиморфизмов</w:t>
      </w:r>
      <w:r w:rsidR="009E47E2" w:rsidRPr="0044381C">
        <w:rPr>
          <w:rFonts w:ascii="Times New Roman" w:hAnsi="Times New Roman" w:cs="Times New Roman"/>
          <w:lang w:bidi="ar-SY"/>
        </w:rPr>
        <w:t xml:space="preserve"> генов, играющих роль в модуляции </w:t>
      </w:r>
      <w:proofErr w:type="spellStart"/>
      <w:r w:rsidR="009E47E2" w:rsidRPr="0044381C">
        <w:rPr>
          <w:rFonts w:ascii="Times New Roman" w:hAnsi="Times New Roman" w:cs="Times New Roman"/>
          <w:lang w:bidi="ar-SY"/>
        </w:rPr>
        <w:t>атерогенеза</w:t>
      </w:r>
      <w:proofErr w:type="spellEnd"/>
      <w:r w:rsidR="005F3305">
        <w:rPr>
          <w:rFonts w:ascii="Times New Roman" w:hAnsi="Times New Roman" w:cs="Times New Roman"/>
          <w:lang w:bidi="ar-SY"/>
        </w:rPr>
        <w:t xml:space="preserve"> </w:t>
      </w:r>
      <w:r w:rsidR="005F3305" w:rsidRPr="005F3305">
        <w:rPr>
          <w:rFonts w:ascii="Times New Roman" w:hAnsi="Times New Roman" w:cs="Times New Roman"/>
          <w:lang w:bidi="ar-SY"/>
        </w:rPr>
        <w:t>[</w:t>
      </w:r>
      <w:r w:rsidR="00275167" w:rsidRPr="0044381C">
        <w:rPr>
          <w:rFonts w:ascii="Times New Roman" w:hAnsi="Times New Roman" w:cs="Times New Roman"/>
          <w:lang w:bidi="ar-SY"/>
        </w:rPr>
        <w:t>5</w:t>
      </w:r>
      <w:r w:rsidR="005F3305" w:rsidRPr="000D063E">
        <w:rPr>
          <w:rFonts w:ascii="Times New Roman" w:hAnsi="Times New Roman" w:cs="Times New Roman"/>
          <w:lang w:bidi="ar-SY"/>
        </w:rPr>
        <w:t>*</w:t>
      </w:r>
      <w:r w:rsidR="005F3305" w:rsidRPr="005F3305">
        <w:rPr>
          <w:rFonts w:ascii="Times New Roman" w:hAnsi="Times New Roman" w:cs="Times New Roman"/>
          <w:lang w:bidi="ar-SY"/>
        </w:rPr>
        <w:t>]</w:t>
      </w:r>
      <w:r w:rsidR="009E47E2" w:rsidRPr="0044381C">
        <w:rPr>
          <w:rFonts w:ascii="Times New Roman" w:hAnsi="Times New Roman" w:cs="Times New Roman"/>
          <w:lang w:bidi="ar-SY"/>
        </w:rPr>
        <w:t xml:space="preserve">, </w:t>
      </w:r>
      <w:r w:rsidR="00277ADF" w:rsidRPr="0044381C">
        <w:rPr>
          <w:rFonts w:ascii="Times New Roman" w:hAnsi="Times New Roman" w:cs="Times New Roman"/>
          <w:lang w:bidi="ar-SY"/>
        </w:rPr>
        <w:t xml:space="preserve">основными </w:t>
      </w:r>
      <w:r w:rsidR="009E47E2" w:rsidRPr="0044381C">
        <w:rPr>
          <w:rFonts w:ascii="Times New Roman" w:hAnsi="Times New Roman" w:cs="Times New Roman"/>
          <w:lang w:bidi="ar-SY"/>
        </w:rPr>
        <w:t xml:space="preserve">факторами риска </w:t>
      </w:r>
      <w:r w:rsidR="00074FF6" w:rsidRPr="0044381C">
        <w:rPr>
          <w:rFonts w:ascii="Times New Roman" w:hAnsi="Times New Roman" w:cs="Times New Roman"/>
          <w:lang w:bidi="ar-SY"/>
        </w:rPr>
        <w:t xml:space="preserve">развития </w:t>
      </w:r>
      <w:r w:rsidR="000D063E">
        <w:rPr>
          <w:rFonts w:ascii="Times New Roman" w:hAnsi="Times New Roman" w:cs="Times New Roman"/>
          <w:lang w:bidi="ar-SY"/>
        </w:rPr>
        <w:t xml:space="preserve">ССЗ </w:t>
      </w:r>
      <w:r w:rsidR="009E47E2" w:rsidRPr="0044381C">
        <w:rPr>
          <w:rFonts w:ascii="Times New Roman" w:hAnsi="Times New Roman" w:cs="Times New Roman"/>
          <w:lang w:bidi="ar-SY"/>
        </w:rPr>
        <w:t>оста</w:t>
      </w:r>
      <w:r w:rsidR="00277ADF" w:rsidRPr="0044381C">
        <w:rPr>
          <w:rFonts w:ascii="Times New Roman" w:hAnsi="Times New Roman" w:cs="Times New Roman"/>
          <w:lang w:bidi="ar-SY"/>
        </w:rPr>
        <w:t>ю</w:t>
      </w:r>
      <w:r w:rsidR="009E47E2" w:rsidRPr="0044381C">
        <w:rPr>
          <w:rFonts w:ascii="Times New Roman" w:hAnsi="Times New Roman" w:cs="Times New Roman"/>
          <w:lang w:bidi="ar-SY"/>
        </w:rPr>
        <w:t>тся</w:t>
      </w:r>
      <w:r w:rsidR="006076AF" w:rsidRPr="0044381C">
        <w:rPr>
          <w:rFonts w:ascii="Times New Roman" w:hAnsi="Times New Roman" w:cs="Times New Roman"/>
          <w:lang w:bidi="ar-SY"/>
        </w:rPr>
        <w:t xml:space="preserve"> </w:t>
      </w:r>
      <w:r w:rsidR="00AB1D6C" w:rsidRPr="0044381C">
        <w:rPr>
          <w:rFonts w:ascii="Times New Roman" w:hAnsi="Times New Roman" w:cs="Times New Roman"/>
          <w:lang w:bidi="ar-SY"/>
        </w:rPr>
        <w:t xml:space="preserve">неправильный </w:t>
      </w:r>
      <w:r w:rsidR="009E47E2" w:rsidRPr="0044381C">
        <w:rPr>
          <w:rFonts w:ascii="Times New Roman" w:hAnsi="Times New Roman" w:cs="Times New Roman"/>
          <w:lang w:bidi="ar-SY"/>
        </w:rPr>
        <w:t xml:space="preserve">образ жизни, курение табака, дислипидемия, гипертония </w:t>
      </w:r>
      <w:r w:rsidR="00920BB5" w:rsidRPr="0044381C">
        <w:rPr>
          <w:rFonts w:ascii="Times New Roman" w:hAnsi="Times New Roman" w:cs="Times New Roman"/>
          <w:lang w:bidi="ar-SY"/>
        </w:rPr>
        <w:t>и изменения</w:t>
      </w:r>
      <w:r w:rsidR="009E47E2" w:rsidRPr="0044381C">
        <w:rPr>
          <w:rFonts w:ascii="Times New Roman" w:hAnsi="Times New Roman" w:cs="Times New Roman"/>
          <w:lang w:bidi="ar-SY"/>
        </w:rPr>
        <w:t xml:space="preserve"> метаболизм</w:t>
      </w:r>
      <w:r w:rsidR="00920BB5" w:rsidRPr="0044381C">
        <w:rPr>
          <w:rFonts w:ascii="Times New Roman" w:hAnsi="Times New Roman" w:cs="Times New Roman"/>
          <w:lang w:bidi="ar-SY"/>
        </w:rPr>
        <w:t>а</w:t>
      </w:r>
      <w:r w:rsidR="009E47E2" w:rsidRPr="0044381C">
        <w:rPr>
          <w:rFonts w:ascii="Times New Roman" w:hAnsi="Times New Roman" w:cs="Times New Roman"/>
          <w:lang w:bidi="ar-SY"/>
        </w:rPr>
        <w:t xml:space="preserve"> глюкозы. </w:t>
      </w:r>
      <w:r w:rsidR="00224524" w:rsidRPr="0044381C">
        <w:rPr>
          <w:rFonts w:ascii="Times New Roman" w:hAnsi="Times New Roman" w:cs="Times New Roman"/>
          <w:lang w:bidi="ar-SY"/>
        </w:rPr>
        <w:t>Диеты с высоким содержанием насыщенных жиров, соли и рафинированного сахара</w:t>
      </w:r>
      <w:r w:rsidR="000D063E">
        <w:rPr>
          <w:rFonts w:ascii="Times New Roman" w:hAnsi="Times New Roman" w:cs="Times New Roman"/>
          <w:lang w:bidi="ar-SY"/>
        </w:rPr>
        <w:t xml:space="preserve"> </w:t>
      </w:r>
      <w:r w:rsidR="00142D3F" w:rsidRPr="0044381C">
        <w:rPr>
          <w:rFonts w:ascii="Times New Roman" w:hAnsi="Times New Roman" w:cs="Times New Roman"/>
          <w:lang w:bidi="ar-SY"/>
        </w:rPr>
        <w:t>способствуют ожирению и сахарному диабету 2 типа, являющимися</w:t>
      </w:r>
      <w:r w:rsidR="00224524" w:rsidRPr="0044381C">
        <w:rPr>
          <w:rFonts w:ascii="Times New Roman" w:hAnsi="Times New Roman" w:cs="Times New Roman"/>
          <w:lang w:bidi="ar-SY"/>
        </w:rPr>
        <w:t xml:space="preserve"> </w:t>
      </w:r>
      <w:r w:rsidR="00142D3F" w:rsidRPr="0044381C">
        <w:rPr>
          <w:rFonts w:ascii="Times New Roman" w:hAnsi="Times New Roman" w:cs="Times New Roman"/>
          <w:lang w:bidi="ar-SY"/>
        </w:rPr>
        <w:t>основными факторами риска развития инфаркта миокарда</w:t>
      </w:r>
      <w:r w:rsidR="00BB50C0">
        <w:rPr>
          <w:rFonts w:ascii="Times New Roman" w:hAnsi="Times New Roman" w:cs="Times New Roman"/>
          <w:lang w:bidi="ar-SY"/>
        </w:rPr>
        <w:t xml:space="preserve"> </w:t>
      </w:r>
      <w:r w:rsidR="00BB50C0" w:rsidRPr="00BB50C0">
        <w:rPr>
          <w:rFonts w:ascii="Times New Roman" w:hAnsi="Times New Roman" w:cs="Times New Roman"/>
          <w:lang w:bidi="ar-SY"/>
        </w:rPr>
        <w:t>[</w:t>
      </w:r>
      <w:r w:rsidR="00275167" w:rsidRPr="0044381C">
        <w:rPr>
          <w:rFonts w:ascii="Times New Roman" w:hAnsi="Times New Roman" w:cs="Times New Roman"/>
          <w:lang w:bidi="ar-SY"/>
        </w:rPr>
        <w:t>6</w:t>
      </w:r>
      <w:r w:rsidR="00BB50C0" w:rsidRPr="00BB50C0">
        <w:rPr>
          <w:rFonts w:ascii="Times New Roman" w:hAnsi="Times New Roman" w:cs="Times New Roman"/>
          <w:lang w:bidi="ar-SY"/>
        </w:rPr>
        <w:t>*]</w:t>
      </w:r>
      <w:r w:rsidR="00224524" w:rsidRPr="0044381C">
        <w:rPr>
          <w:rFonts w:ascii="Times New Roman" w:hAnsi="Times New Roman" w:cs="Times New Roman"/>
          <w:lang w:bidi="ar-SY"/>
        </w:rPr>
        <w:t xml:space="preserve">. </w:t>
      </w:r>
      <w:r w:rsidR="00B560B7" w:rsidRPr="0044381C">
        <w:rPr>
          <w:rFonts w:ascii="Times New Roman" w:hAnsi="Times New Roman" w:cs="Times New Roman"/>
          <w:lang w:bidi="ar-SY"/>
        </w:rPr>
        <w:t>Э</w:t>
      </w:r>
      <w:r w:rsidR="009E47E2" w:rsidRPr="0044381C">
        <w:rPr>
          <w:rFonts w:ascii="Times New Roman" w:hAnsi="Times New Roman" w:cs="Times New Roman"/>
          <w:lang w:bidi="ar-SY"/>
        </w:rPr>
        <w:t xml:space="preserve">ти же факторы риска </w:t>
      </w:r>
      <w:r w:rsidR="00B560B7" w:rsidRPr="0044381C">
        <w:rPr>
          <w:rFonts w:ascii="Times New Roman" w:hAnsi="Times New Roman" w:cs="Times New Roman"/>
          <w:lang w:bidi="ar-SY"/>
        </w:rPr>
        <w:t>составляют</w:t>
      </w:r>
      <w:r w:rsidR="009E47E2" w:rsidRPr="0044381C">
        <w:rPr>
          <w:rFonts w:ascii="Times New Roman" w:hAnsi="Times New Roman" w:cs="Times New Roman"/>
          <w:lang w:bidi="ar-SY"/>
        </w:rPr>
        <w:t xml:space="preserve"> более 90% бремени ин</w:t>
      </w:r>
      <w:r w:rsidR="005A7465" w:rsidRPr="0044381C">
        <w:rPr>
          <w:rFonts w:ascii="Times New Roman" w:hAnsi="Times New Roman" w:cs="Times New Roman"/>
          <w:lang w:bidi="ar-SY"/>
        </w:rPr>
        <w:t xml:space="preserve">сульта </w:t>
      </w:r>
      <w:r w:rsidR="00BB50C0" w:rsidRPr="00BB50C0">
        <w:rPr>
          <w:rFonts w:ascii="Times New Roman" w:hAnsi="Times New Roman" w:cs="Times New Roman"/>
          <w:lang w:bidi="ar-SY"/>
        </w:rPr>
        <w:t>[</w:t>
      </w:r>
      <w:r w:rsidR="00275167" w:rsidRPr="0044381C">
        <w:rPr>
          <w:rFonts w:ascii="Times New Roman" w:hAnsi="Times New Roman" w:cs="Times New Roman"/>
          <w:lang w:bidi="ar-SY"/>
        </w:rPr>
        <w:t>7</w:t>
      </w:r>
      <w:r w:rsidR="00BB50C0" w:rsidRPr="00BB50C0">
        <w:rPr>
          <w:rFonts w:ascii="Times New Roman" w:hAnsi="Times New Roman" w:cs="Times New Roman"/>
          <w:lang w:bidi="ar-SY"/>
        </w:rPr>
        <w:t>*]</w:t>
      </w:r>
      <w:r w:rsidR="00277ADF" w:rsidRPr="0044381C">
        <w:rPr>
          <w:rFonts w:ascii="Times New Roman" w:hAnsi="Times New Roman" w:cs="Times New Roman"/>
          <w:lang w:bidi="ar-SY"/>
        </w:rPr>
        <w:t>.</w:t>
      </w:r>
    </w:p>
    <w:p w14:paraId="4BA85F82" w14:textId="641350CD" w:rsidR="009E47E2" w:rsidRPr="0044381C" w:rsidRDefault="005A7465" w:rsidP="00A27586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>В</w:t>
      </w:r>
      <w:r w:rsidR="009E47E2" w:rsidRPr="0044381C">
        <w:rPr>
          <w:rFonts w:ascii="Times New Roman" w:hAnsi="Times New Roman" w:cs="Times New Roman"/>
          <w:lang w:bidi="ar-SY"/>
        </w:rPr>
        <w:t xml:space="preserve">се </w:t>
      </w:r>
      <w:r w:rsidRPr="0044381C">
        <w:rPr>
          <w:rFonts w:ascii="Times New Roman" w:hAnsi="Times New Roman" w:cs="Times New Roman"/>
          <w:lang w:bidi="ar-SY"/>
        </w:rPr>
        <w:t xml:space="preserve">перечисленные </w:t>
      </w:r>
      <w:r w:rsidR="00000C5B" w:rsidRPr="0044381C">
        <w:rPr>
          <w:rFonts w:ascii="Times New Roman" w:hAnsi="Times New Roman" w:cs="Times New Roman"/>
          <w:lang w:bidi="ar-SY"/>
        </w:rPr>
        <w:t xml:space="preserve">выше </w:t>
      </w:r>
      <w:r w:rsidRPr="0044381C">
        <w:rPr>
          <w:rFonts w:ascii="Times New Roman" w:hAnsi="Times New Roman" w:cs="Times New Roman"/>
          <w:lang w:bidi="ar-SY"/>
        </w:rPr>
        <w:t xml:space="preserve">факторы риска </w:t>
      </w:r>
      <w:r w:rsidR="009E47E2" w:rsidRPr="0044381C">
        <w:rPr>
          <w:rFonts w:ascii="Times New Roman" w:hAnsi="Times New Roman" w:cs="Times New Roman"/>
          <w:lang w:bidi="ar-SY"/>
        </w:rPr>
        <w:t xml:space="preserve">могут быть </w:t>
      </w:r>
      <w:r w:rsidRPr="0044381C">
        <w:rPr>
          <w:rFonts w:ascii="Times New Roman" w:hAnsi="Times New Roman" w:cs="Times New Roman"/>
          <w:lang w:bidi="ar-SY"/>
        </w:rPr>
        <w:t>скорректированы</w:t>
      </w:r>
      <w:r w:rsidR="009E47E2" w:rsidRPr="0044381C">
        <w:rPr>
          <w:rFonts w:ascii="Times New Roman" w:hAnsi="Times New Roman" w:cs="Times New Roman"/>
          <w:lang w:bidi="ar-SY"/>
        </w:rPr>
        <w:t xml:space="preserve"> путем изменения</w:t>
      </w:r>
      <w:r w:rsidRPr="0044381C">
        <w:rPr>
          <w:rFonts w:ascii="Times New Roman" w:hAnsi="Times New Roman" w:cs="Times New Roman"/>
          <w:lang w:bidi="ar-SY"/>
        </w:rPr>
        <w:t xml:space="preserve"> образа жизни,</w:t>
      </w:r>
      <w:r w:rsidR="00F95DE6" w:rsidRPr="00F95DE6">
        <w:rPr>
          <w:rFonts w:ascii="Times New Roman" w:hAnsi="Times New Roman" w:cs="Times New Roman"/>
          <w:lang w:bidi="ar-SY"/>
        </w:rPr>
        <w:t xml:space="preserve"> </w:t>
      </w:r>
      <w:r w:rsidRPr="0044381C">
        <w:rPr>
          <w:rFonts w:ascii="Times New Roman" w:hAnsi="Times New Roman" w:cs="Times New Roman"/>
          <w:lang w:bidi="ar-SY"/>
        </w:rPr>
        <w:t>включающим</w:t>
      </w:r>
      <w:r w:rsidR="009E47E2" w:rsidRPr="0044381C">
        <w:rPr>
          <w:rFonts w:ascii="Times New Roman" w:hAnsi="Times New Roman" w:cs="Times New Roman"/>
          <w:lang w:bidi="ar-SY"/>
        </w:rPr>
        <w:t xml:space="preserve"> снижение потребления соли, насыщенных жиров и рафинированных углеводов,</w:t>
      </w:r>
      <w:r w:rsidR="00B560B7" w:rsidRPr="0044381C">
        <w:rPr>
          <w:rFonts w:ascii="Times New Roman" w:hAnsi="Times New Roman" w:cs="Times New Roman"/>
          <w:lang w:bidi="ar-SY"/>
        </w:rPr>
        <w:t xml:space="preserve"> </w:t>
      </w:r>
      <w:r w:rsidR="00275167" w:rsidRPr="0044381C">
        <w:rPr>
          <w:rFonts w:ascii="Times New Roman" w:hAnsi="Times New Roman" w:cs="Times New Roman"/>
          <w:lang w:bidi="ar-SY"/>
        </w:rPr>
        <w:t xml:space="preserve">а также </w:t>
      </w:r>
      <w:r w:rsidR="00B560B7" w:rsidRPr="0044381C">
        <w:rPr>
          <w:rFonts w:ascii="Times New Roman" w:hAnsi="Times New Roman" w:cs="Times New Roman"/>
          <w:lang w:bidi="ar-SY"/>
        </w:rPr>
        <w:t xml:space="preserve">регулярную </w:t>
      </w:r>
      <w:r w:rsidRPr="0044381C">
        <w:rPr>
          <w:rFonts w:ascii="Times New Roman" w:hAnsi="Times New Roman" w:cs="Times New Roman"/>
          <w:lang w:bidi="ar-SY"/>
        </w:rPr>
        <w:t>физ</w:t>
      </w:r>
      <w:r w:rsidR="00B560B7" w:rsidRPr="0044381C">
        <w:rPr>
          <w:rFonts w:ascii="Times New Roman" w:hAnsi="Times New Roman" w:cs="Times New Roman"/>
          <w:lang w:bidi="ar-SY"/>
        </w:rPr>
        <w:t>ической нагрузку</w:t>
      </w:r>
      <w:r w:rsidR="009E47E2" w:rsidRPr="0044381C">
        <w:rPr>
          <w:rFonts w:ascii="Times New Roman" w:hAnsi="Times New Roman" w:cs="Times New Roman"/>
          <w:lang w:bidi="ar-SY"/>
        </w:rPr>
        <w:t>, увеличение потребления антиоксидан</w:t>
      </w:r>
      <w:r w:rsidR="00B560B7" w:rsidRPr="0044381C">
        <w:rPr>
          <w:rFonts w:ascii="Times New Roman" w:hAnsi="Times New Roman" w:cs="Times New Roman"/>
          <w:lang w:bidi="ar-SY"/>
        </w:rPr>
        <w:t>тных микронутриентов и умеренное потребление</w:t>
      </w:r>
      <w:r w:rsidR="009E47E2" w:rsidRPr="0044381C">
        <w:rPr>
          <w:rFonts w:ascii="Times New Roman" w:hAnsi="Times New Roman" w:cs="Times New Roman"/>
          <w:lang w:bidi="ar-SY"/>
        </w:rPr>
        <w:t xml:space="preserve"> алкоголя </w:t>
      </w:r>
      <w:r w:rsidR="00F95DE6" w:rsidRPr="00F95DE6">
        <w:rPr>
          <w:rFonts w:ascii="Times New Roman" w:hAnsi="Times New Roman" w:cs="Times New Roman"/>
          <w:lang w:bidi="ar-SY"/>
        </w:rPr>
        <w:t>[</w:t>
      </w:r>
      <w:r w:rsidR="00277ADF" w:rsidRPr="0044381C">
        <w:rPr>
          <w:rFonts w:ascii="Times New Roman" w:hAnsi="Times New Roman" w:cs="Times New Roman"/>
          <w:lang w:bidi="ar-SY"/>
        </w:rPr>
        <w:t>6</w:t>
      </w:r>
      <w:r w:rsidR="00F95DE6" w:rsidRPr="00F95DE6">
        <w:rPr>
          <w:rFonts w:ascii="Times New Roman" w:hAnsi="Times New Roman" w:cs="Times New Roman"/>
          <w:lang w:bidi="ar-SY"/>
        </w:rPr>
        <w:t>*]</w:t>
      </w:r>
      <w:r w:rsidR="009E47E2" w:rsidRPr="0044381C">
        <w:rPr>
          <w:rFonts w:ascii="Times New Roman" w:hAnsi="Times New Roman" w:cs="Times New Roman"/>
          <w:lang w:bidi="ar-SY"/>
        </w:rPr>
        <w:t>.</w:t>
      </w:r>
    </w:p>
    <w:p w14:paraId="2442A31D" w14:textId="647A5EA0" w:rsidR="00F30B67" w:rsidRPr="0044381C" w:rsidRDefault="00D14E14" w:rsidP="00A27586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>Пародонтит</w:t>
      </w:r>
      <w:r w:rsidR="006C0581" w:rsidRPr="0044381C">
        <w:rPr>
          <w:rFonts w:ascii="Times New Roman" w:hAnsi="Times New Roman" w:cs="Times New Roman"/>
          <w:lang w:bidi="ar-SY"/>
        </w:rPr>
        <w:t xml:space="preserve"> </w:t>
      </w:r>
      <w:r w:rsidRPr="0044381C">
        <w:rPr>
          <w:rFonts w:ascii="Times New Roman" w:hAnsi="Times New Roman" w:cs="Times New Roman"/>
          <w:lang w:bidi="ar-SY"/>
        </w:rPr>
        <w:t xml:space="preserve">является шестым по распространенности заболеванием среди населения </w:t>
      </w:r>
      <w:r w:rsidR="00F95DE6" w:rsidRPr="00F95DE6">
        <w:rPr>
          <w:rFonts w:ascii="Times New Roman" w:hAnsi="Times New Roman" w:cs="Times New Roman"/>
          <w:lang w:bidi="ar-SY"/>
        </w:rPr>
        <w:t>[</w:t>
      </w:r>
      <w:r w:rsidR="00275167" w:rsidRPr="0044381C">
        <w:rPr>
          <w:rFonts w:ascii="Times New Roman" w:hAnsi="Times New Roman" w:cs="Times New Roman"/>
          <w:lang w:bidi="ar-SY"/>
        </w:rPr>
        <w:t>8</w:t>
      </w:r>
      <w:r w:rsidR="00F95DE6" w:rsidRPr="00F95DE6">
        <w:rPr>
          <w:rFonts w:ascii="Times New Roman" w:hAnsi="Times New Roman" w:cs="Times New Roman"/>
          <w:lang w:bidi="ar-SY"/>
        </w:rPr>
        <w:t>*]</w:t>
      </w:r>
      <w:r w:rsidRPr="0044381C">
        <w:rPr>
          <w:rFonts w:ascii="Times New Roman" w:hAnsi="Times New Roman" w:cs="Times New Roman"/>
          <w:lang w:bidi="ar-SY"/>
        </w:rPr>
        <w:t xml:space="preserve">, а </w:t>
      </w:r>
      <w:r w:rsidR="006C0581" w:rsidRPr="0044381C">
        <w:rPr>
          <w:rFonts w:ascii="Times New Roman" w:hAnsi="Times New Roman" w:cs="Times New Roman"/>
          <w:lang w:bidi="ar-SY"/>
        </w:rPr>
        <w:t xml:space="preserve">тяжелая форма </w:t>
      </w:r>
      <w:r w:rsidR="005A7465" w:rsidRPr="0044381C">
        <w:rPr>
          <w:rFonts w:ascii="Times New Roman" w:hAnsi="Times New Roman" w:cs="Times New Roman"/>
          <w:lang w:bidi="ar-SY"/>
        </w:rPr>
        <w:t>встречается у</w:t>
      </w:r>
      <w:r w:rsidR="006C0581" w:rsidRPr="0044381C">
        <w:rPr>
          <w:rFonts w:ascii="Times New Roman" w:hAnsi="Times New Roman" w:cs="Times New Roman"/>
          <w:lang w:bidi="ar-SY"/>
        </w:rPr>
        <w:t xml:space="preserve"> 11,2% населения мира</w:t>
      </w:r>
      <w:r w:rsidRPr="0044381C">
        <w:rPr>
          <w:rFonts w:ascii="Times New Roman" w:hAnsi="Times New Roman" w:cs="Times New Roman"/>
          <w:lang w:bidi="ar-SY"/>
        </w:rPr>
        <w:t>.</w:t>
      </w:r>
    </w:p>
    <w:p w14:paraId="2DC916DD" w14:textId="110D3BD8" w:rsidR="00A5237E" w:rsidRPr="0044381C" w:rsidRDefault="00F30B67" w:rsidP="00A27586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>По данным</w:t>
      </w:r>
      <w:r w:rsidR="005A7465" w:rsidRPr="0044381C">
        <w:rPr>
          <w:rFonts w:ascii="Times New Roman" w:hAnsi="Times New Roman" w:cs="Times New Roman"/>
          <w:lang w:bidi="ar-SY"/>
        </w:rPr>
        <w:t xml:space="preserve"> </w:t>
      </w:r>
      <w:r w:rsidR="00D74F21" w:rsidRPr="0044381C">
        <w:rPr>
          <w:rFonts w:ascii="Times New Roman" w:hAnsi="Times New Roman" w:cs="Times New Roman"/>
          <w:lang w:bidi="ar-SY"/>
        </w:rPr>
        <w:t>отчета</w:t>
      </w:r>
      <w:r w:rsidR="00A27586">
        <w:rPr>
          <w:rFonts w:ascii="Times New Roman" w:hAnsi="Times New Roman" w:cs="Times New Roman"/>
          <w:lang w:bidi="ar-SY"/>
        </w:rPr>
        <w:t xml:space="preserve"> о</w:t>
      </w:r>
      <w:r w:rsidR="00D74F21" w:rsidRPr="0044381C">
        <w:rPr>
          <w:rFonts w:ascii="Times New Roman" w:hAnsi="Times New Roman" w:cs="Times New Roman"/>
          <w:lang w:bidi="ar-SY"/>
        </w:rPr>
        <w:t xml:space="preserve"> г</w:t>
      </w:r>
      <w:r w:rsidR="00D465F8" w:rsidRPr="0044381C">
        <w:rPr>
          <w:rFonts w:ascii="Times New Roman" w:hAnsi="Times New Roman" w:cs="Times New Roman"/>
          <w:lang w:bidi="ar-SY"/>
        </w:rPr>
        <w:t>лобальном</w:t>
      </w:r>
      <w:r w:rsidR="005A7465" w:rsidRPr="0044381C">
        <w:rPr>
          <w:rFonts w:ascii="Times New Roman" w:hAnsi="Times New Roman" w:cs="Times New Roman"/>
          <w:lang w:bidi="ar-SY"/>
        </w:rPr>
        <w:t xml:space="preserve"> бремени б</w:t>
      </w:r>
      <w:r w:rsidR="00A5237E" w:rsidRPr="0044381C">
        <w:rPr>
          <w:rFonts w:ascii="Times New Roman" w:hAnsi="Times New Roman" w:cs="Times New Roman"/>
          <w:lang w:bidi="ar-SY"/>
        </w:rPr>
        <w:t xml:space="preserve">олезней, травм и факторов риска, </w:t>
      </w:r>
      <w:r w:rsidR="00C41AB5" w:rsidRPr="0044381C">
        <w:rPr>
          <w:rFonts w:ascii="Times New Roman" w:hAnsi="Times New Roman" w:cs="Times New Roman"/>
          <w:lang w:bidi="ar-SY"/>
        </w:rPr>
        <w:t xml:space="preserve">с 1990 по 2017 год заболевания полости рта, в основном пародонтит и кариес, </w:t>
      </w:r>
      <w:r w:rsidR="006914DA" w:rsidRPr="0044381C">
        <w:rPr>
          <w:rFonts w:ascii="Times New Roman" w:hAnsi="Times New Roman" w:cs="Times New Roman"/>
          <w:lang w:bidi="ar-SY"/>
        </w:rPr>
        <w:t>составили наибольшее количество лет, потерянных</w:t>
      </w:r>
      <w:r w:rsidR="00A27586">
        <w:rPr>
          <w:rFonts w:ascii="Times New Roman" w:hAnsi="Times New Roman" w:cs="Times New Roman"/>
          <w:lang w:bidi="ar-SY"/>
        </w:rPr>
        <w:t xml:space="preserve"> </w:t>
      </w:r>
      <w:r w:rsidR="006914DA" w:rsidRPr="0044381C">
        <w:rPr>
          <w:rFonts w:ascii="Times New Roman" w:hAnsi="Times New Roman" w:cs="Times New Roman"/>
          <w:lang w:bidi="ar-SY"/>
        </w:rPr>
        <w:t>в результате болезни</w:t>
      </w:r>
      <w:r w:rsidR="00663FD6" w:rsidRPr="0044381C">
        <w:rPr>
          <w:rFonts w:ascii="Times New Roman" w:hAnsi="Times New Roman" w:cs="Times New Roman"/>
          <w:lang w:bidi="ar-SY"/>
        </w:rPr>
        <w:t>,</w:t>
      </w:r>
      <w:r w:rsidR="006914DA" w:rsidRPr="0044381C">
        <w:rPr>
          <w:rFonts w:ascii="Times New Roman" w:hAnsi="Times New Roman" w:cs="Times New Roman"/>
          <w:lang w:bidi="ar-SY"/>
        </w:rPr>
        <w:t xml:space="preserve"> в стандартизованных по возрасту показателях распространенности 354 заболеваний и травм в 195 странах</w:t>
      </w:r>
      <w:r w:rsidR="00725A8D">
        <w:rPr>
          <w:rFonts w:ascii="Times New Roman" w:hAnsi="Times New Roman" w:cs="Times New Roman"/>
          <w:lang w:bidi="ar-SY"/>
        </w:rPr>
        <w:t xml:space="preserve"> </w:t>
      </w:r>
      <w:r w:rsidR="00725A8D" w:rsidRPr="00725A8D">
        <w:rPr>
          <w:rFonts w:ascii="Times New Roman" w:hAnsi="Times New Roman" w:cs="Times New Roman"/>
          <w:lang w:bidi="ar-SY"/>
        </w:rPr>
        <w:t>[</w:t>
      </w:r>
      <w:r w:rsidR="003A1A55" w:rsidRPr="0044381C">
        <w:rPr>
          <w:rFonts w:ascii="Times New Roman" w:hAnsi="Times New Roman" w:cs="Times New Roman"/>
          <w:lang w:bidi="ar-SY"/>
        </w:rPr>
        <w:t>9</w:t>
      </w:r>
      <w:r w:rsidR="00725A8D" w:rsidRPr="00725A8D">
        <w:rPr>
          <w:rFonts w:ascii="Times New Roman" w:hAnsi="Times New Roman" w:cs="Times New Roman"/>
          <w:lang w:bidi="ar-SY"/>
        </w:rPr>
        <w:t>*]</w:t>
      </w:r>
      <w:r w:rsidR="006914DA" w:rsidRPr="0044381C">
        <w:rPr>
          <w:rFonts w:ascii="Times New Roman" w:hAnsi="Times New Roman" w:cs="Times New Roman"/>
          <w:lang w:bidi="ar-SY"/>
        </w:rPr>
        <w:t xml:space="preserve">. </w:t>
      </w:r>
    </w:p>
    <w:p w14:paraId="370119B8" w14:textId="43BD8CC9" w:rsidR="00274286" w:rsidRPr="0044381C" w:rsidRDefault="00520545" w:rsidP="00A27586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 xml:space="preserve">В настоящее время достаточно доказательств независимой связи пародонтита тяжелой степени тяжести </w:t>
      </w:r>
      <w:r w:rsidR="00F35867" w:rsidRPr="0044381C">
        <w:rPr>
          <w:rFonts w:ascii="Times New Roman" w:hAnsi="Times New Roman" w:cs="Times New Roman"/>
          <w:lang w:bidi="ar-SY"/>
        </w:rPr>
        <w:t>с</w:t>
      </w:r>
      <w:r w:rsidRPr="0044381C">
        <w:rPr>
          <w:rFonts w:ascii="Times New Roman" w:hAnsi="Times New Roman" w:cs="Times New Roman"/>
          <w:lang w:bidi="ar-SY"/>
        </w:rPr>
        <w:t xml:space="preserve"> такими</w:t>
      </w:r>
      <w:r w:rsidR="006411B1">
        <w:rPr>
          <w:rFonts w:ascii="Times New Roman" w:hAnsi="Times New Roman" w:cs="Times New Roman"/>
          <w:lang w:bidi="ar-SY"/>
        </w:rPr>
        <w:t xml:space="preserve"> </w:t>
      </w:r>
      <w:r w:rsidRPr="0044381C">
        <w:rPr>
          <w:rFonts w:ascii="Times New Roman" w:hAnsi="Times New Roman" w:cs="Times New Roman"/>
          <w:lang w:bidi="ar-SY"/>
        </w:rPr>
        <w:t xml:space="preserve">неинфекционными заболеваниями как диабет </w:t>
      </w:r>
      <w:r w:rsidR="00400D2E" w:rsidRPr="00400D2E">
        <w:rPr>
          <w:rFonts w:ascii="Times New Roman" w:hAnsi="Times New Roman" w:cs="Times New Roman"/>
          <w:lang w:bidi="ar-SY"/>
        </w:rPr>
        <w:t>[</w:t>
      </w:r>
      <w:r w:rsidR="003A1A55" w:rsidRPr="0044381C">
        <w:rPr>
          <w:rFonts w:ascii="Times New Roman" w:hAnsi="Times New Roman" w:cs="Times New Roman"/>
          <w:lang w:bidi="ar-SY"/>
        </w:rPr>
        <w:t>10</w:t>
      </w:r>
      <w:r w:rsidR="00400D2E" w:rsidRPr="00400D2E">
        <w:rPr>
          <w:rFonts w:ascii="Times New Roman" w:hAnsi="Times New Roman" w:cs="Times New Roman"/>
          <w:lang w:bidi="ar-SY"/>
        </w:rPr>
        <w:t>*]</w:t>
      </w:r>
      <w:r w:rsidRPr="0044381C">
        <w:rPr>
          <w:rFonts w:ascii="Times New Roman" w:hAnsi="Times New Roman" w:cs="Times New Roman"/>
          <w:lang w:bidi="ar-SY"/>
        </w:rPr>
        <w:t xml:space="preserve">, сердечно-сосудистые </w:t>
      </w:r>
      <w:r w:rsidRPr="0044381C">
        <w:rPr>
          <w:rFonts w:ascii="Times New Roman" w:hAnsi="Times New Roman" w:cs="Times New Roman"/>
          <w:lang w:bidi="ar-SY"/>
        </w:rPr>
        <w:lastRenderedPageBreak/>
        <w:t xml:space="preserve">заболевания </w:t>
      </w:r>
      <w:r w:rsidR="00C3174A" w:rsidRPr="00C3174A">
        <w:rPr>
          <w:rFonts w:ascii="Times New Roman" w:hAnsi="Times New Roman" w:cs="Times New Roman"/>
          <w:lang w:bidi="ar-SY"/>
        </w:rPr>
        <w:t>[</w:t>
      </w:r>
      <w:r w:rsidR="003A1A55" w:rsidRPr="0044381C">
        <w:rPr>
          <w:rFonts w:ascii="Times New Roman" w:hAnsi="Times New Roman" w:cs="Times New Roman"/>
          <w:lang w:bidi="ar-SY"/>
        </w:rPr>
        <w:t>11</w:t>
      </w:r>
      <w:r w:rsidR="00C3174A" w:rsidRPr="00C3174A">
        <w:rPr>
          <w:rFonts w:ascii="Times New Roman" w:hAnsi="Times New Roman" w:cs="Times New Roman"/>
          <w:lang w:bidi="ar-SY"/>
        </w:rPr>
        <w:t>*]</w:t>
      </w:r>
      <w:r w:rsidRPr="0044381C">
        <w:rPr>
          <w:rFonts w:ascii="Times New Roman" w:hAnsi="Times New Roman" w:cs="Times New Roman"/>
          <w:lang w:bidi="ar-SY"/>
        </w:rPr>
        <w:t>, хроническ</w:t>
      </w:r>
      <w:r w:rsidR="00E00A00" w:rsidRPr="0044381C">
        <w:rPr>
          <w:rFonts w:ascii="Times New Roman" w:hAnsi="Times New Roman" w:cs="Times New Roman"/>
          <w:lang w:bidi="ar-SY"/>
        </w:rPr>
        <w:t>ая</w:t>
      </w:r>
      <w:r w:rsidRPr="0044381C">
        <w:rPr>
          <w:rFonts w:ascii="Times New Roman" w:hAnsi="Times New Roman" w:cs="Times New Roman"/>
          <w:lang w:bidi="ar-SY"/>
        </w:rPr>
        <w:t xml:space="preserve"> обструктивн</w:t>
      </w:r>
      <w:r w:rsidR="00E00A00" w:rsidRPr="0044381C">
        <w:rPr>
          <w:rFonts w:ascii="Times New Roman" w:hAnsi="Times New Roman" w:cs="Times New Roman"/>
          <w:lang w:bidi="ar-SY"/>
        </w:rPr>
        <w:t>ая</w:t>
      </w:r>
      <w:r w:rsidRPr="0044381C">
        <w:rPr>
          <w:rFonts w:ascii="Times New Roman" w:hAnsi="Times New Roman" w:cs="Times New Roman"/>
          <w:lang w:bidi="ar-SY"/>
        </w:rPr>
        <w:t xml:space="preserve"> болезнь легких </w:t>
      </w:r>
      <w:r w:rsidR="00C3174A" w:rsidRPr="00C3174A">
        <w:rPr>
          <w:rFonts w:ascii="Times New Roman" w:hAnsi="Times New Roman" w:cs="Times New Roman"/>
          <w:lang w:bidi="ar-SY"/>
        </w:rPr>
        <w:t>[</w:t>
      </w:r>
      <w:r w:rsidR="003A1A55" w:rsidRPr="0044381C">
        <w:rPr>
          <w:rFonts w:ascii="Times New Roman" w:hAnsi="Times New Roman" w:cs="Times New Roman"/>
          <w:lang w:bidi="ar-SY"/>
        </w:rPr>
        <w:t>12</w:t>
      </w:r>
      <w:r w:rsidR="00C3174A" w:rsidRPr="00C3174A">
        <w:rPr>
          <w:rFonts w:ascii="Times New Roman" w:hAnsi="Times New Roman" w:cs="Times New Roman"/>
          <w:lang w:bidi="ar-SY"/>
        </w:rPr>
        <w:t xml:space="preserve">*] </w:t>
      </w:r>
      <w:r w:rsidRPr="0044381C">
        <w:rPr>
          <w:rFonts w:ascii="Times New Roman" w:hAnsi="Times New Roman" w:cs="Times New Roman"/>
          <w:lang w:bidi="ar-SY"/>
        </w:rPr>
        <w:t>и хроническ</w:t>
      </w:r>
      <w:r w:rsidR="00E00A00" w:rsidRPr="0044381C">
        <w:rPr>
          <w:rFonts w:ascii="Times New Roman" w:hAnsi="Times New Roman" w:cs="Times New Roman"/>
          <w:lang w:bidi="ar-SY"/>
        </w:rPr>
        <w:t>ая</w:t>
      </w:r>
      <w:r w:rsidRPr="0044381C">
        <w:rPr>
          <w:rFonts w:ascii="Times New Roman" w:hAnsi="Times New Roman" w:cs="Times New Roman"/>
          <w:lang w:bidi="ar-SY"/>
        </w:rPr>
        <w:t xml:space="preserve"> болезнь почек </w:t>
      </w:r>
      <w:r w:rsidR="00C3174A" w:rsidRPr="00C3174A">
        <w:rPr>
          <w:rFonts w:ascii="Times New Roman" w:hAnsi="Times New Roman" w:cs="Times New Roman"/>
          <w:lang w:bidi="ar-SY"/>
        </w:rPr>
        <w:t>[</w:t>
      </w:r>
      <w:r w:rsidR="003A1A55" w:rsidRPr="0044381C">
        <w:rPr>
          <w:rFonts w:ascii="Times New Roman" w:hAnsi="Times New Roman" w:cs="Times New Roman"/>
          <w:lang w:bidi="ar-SY"/>
        </w:rPr>
        <w:t>13</w:t>
      </w:r>
      <w:r w:rsidR="00C3174A" w:rsidRPr="00C3174A">
        <w:rPr>
          <w:rFonts w:ascii="Times New Roman" w:hAnsi="Times New Roman" w:cs="Times New Roman"/>
          <w:lang w:bidi="ar-SY"/>
        </w:rPr>
        <w:t>*</w:t>
      </w:r>
      <w:r w:rsidR="00C3174A" w:rsidRPr="006411B1">
        <w:rPr>
          <w:rFonts w:ascii="Times New Roman" w:hAnsi="Times New Roman" w:cs="Times New Roman"/>
          <w:lang w:bidi="ar-SY"/>
        </w:rPr>
        <w:t>]</w:t>
      </w:r>
      <w:r w:rsidR="00A30033" w:rsidRPr="0044381C">
        <w:rPr>
          <w:rFonts w:ascii="Times New Roman" w:hAnsi="Times New Roman" w:cs="Times New Roman"/>
          <w:lang w:bidi="ar-SY"/>
        </w:rPr>
        <w:t>, а также смертности</w:t>
      </w:r>
      <w:r w:rsidR="00274286" w:rsidRPr="0044381C">
        <w:rPr>
          <w:rFonts w:ascii="Times New Roman" w:hAnsi="Times New Roman" w:cs="Times New Roman"/>
          <w:lang w:bidi="ar-SY"/>
        </w:rPr>
        <w:t xml:space="preserve"> от всех причин, особенно от </w:t>
      </w:r>
      <w:r w:rsidR="00400EE8" w:rsidRPr="0044381C">
        <w:rPr>
          <w:rFonts w:ascii="Times New Roman" w:hAnsi="Times New Roman" w:cs="Times New Roman"/>
          <w:lang w:bidi="ar-SY"/>
        </w:rPr>
        <w:t>ССЗ</w:t>
      </w:r>
      <w:r w:rsidR="006411B1" w:rsidRPr="006411B1">
        <w:rPr>
          <w:rFonts w:ascii="Times New Roman" w:hAnsi="Times New Roman" w:cs="Times New Roman"/>
          <w:lang w:bidi="ar-SY"/>
        </w:rPr>
        <w:t xml:space="preserve"> [</w:t>
      </w:r>
      <w:r w:rsidR="003A1A55" w:rsidRPr="0044381C">
        <w:rPr>
          <w:rFonts w:ascii="Times New Roman" w:hAnsi="Times New Roman" w:cs="Times New Roman"/>
          <w:lang w:bidi="ar-SY"/>
        </w:rPr>
        <w:t>14</w:t>
      </w:r>
      <w:r w:rsidR="006411B1" w:rsidRPr="006411B1">
        <w:rPr>
          <w:rFonts w:ascii="Times New Roman" w:hAnsi="Times New Roman" w:cs="Times New Roman"/>
          <w:lang w:bidi="ar-SY"/>
        </w:rPr>
        <w:t>*]</w:t>
      </w:r>
      <w:r w:rsidR="006411B1">
        <w:rPr>
          <w:rFonts w:ascii="Times New Roman" w:hAnsi="Times New Roman" w:cs="Times New Roman"/>
          <w:lang w:bidi="ar-SY"/>
        </w:rPr>
        <w:t>.</w:t>
      </w:r>
      <w:r w:rsidR="00274286" w:rsidRPr="0044381C">
        <w:rPr>
          <w:rFonts w:ascii="Times New Roman" w:hAnsi="Times New Roman" w:cs="Times New Roman"/>
          <w:lang w:bidi="ar-SY"/>
        </w:rPr>
        <w:t xml:space="preserve"> </w:t>
      </w:r>
    </w:p>
    <w:p w14:paraId="1564E003" w14:textId="2E39CE6E" w:rsidR="009E47E2" w:rsidRPr="0044381C" w:rsidRDefault="009E47E2" w:rsidP="00A27586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 xml:space="preserve">Предполагаемые механизмы патогенеза включают бактериемию и связанные с ней системные воспалительные </w:t>
      </w:r>
      <w:r w:rsidR="00A83146" w:rsidRPr="0044381C">
        <w:rPr>
          <w:rFonts w:ascii="Times New Roman" w:hAnsi="Times New Roman" w:cs="Times New Roman"/>
          <w:lang w:bidi="ar-SY"/>
        </w:rPr>
        <w:t>реакции</w:t>
      </w:r>
      <w:r w:rsidRPr="0044381C">
        <w:rPr>
          <w:rFonts w:ascii="Times New Roman" w:hAnsi="Times New Roman" w:cs="Times New Roman"/>
          <w:lang w:bidi="ar-SY"/>
        </w:rPr>
        <w:t xml:space="preserve">, в том числе повышение уровня С-реактивного белка и окислительный стресс </w:t>
      </w:r>
      <w:r w:rsidR="00047D5B" w:rsidRPr="00047D5B">
        <w:rPr>
          <w:rFonts w:ascii="Times New Roman" w:hAnsi="Times New Roman" w:cs="Times New Roman"/>
          <w:lang w:bidi="ar-SY"/>
        </w:rPr>
        <w:t>[</w:t>
      </w:r>
      <w:r w:rsidR="003A1A55" w:rsidRPr="0044381C">
        <w:rPr>
          <w:rFonts w:ascii="Times New Roman" w:hAnsi="Times New Roman" w:cs="Times New Roman"/>
          <w:lang w:bidi="ar-SY"/>
        </w:rPr>
        <w:t>15</w:t>
      </w:r>
      <w:r w:rsidR="00047D5B" w:rsidRPr="00047D5B">
        <w:rPr>
          <w:rFonts w:ascii="Times New Roman" w:hAnsi="Times New Roman" w:cs="Times New Roman"/>
          <w:lang w:bidi="ar-SY"/>
        </w:rPr>
        <w:t>*]</w:t>
      </w:r>
      <w:r w:rsidRPr="0044381C">
        <w:rPr>
          <w:rFonts w:ascii="Times New Roman" w:hAnsi="Times New Roman" w:cs="Times New Roman"/>
          <w:lang w:bidi="ar-SY"/>
        </w:rPr>
        <w:t xml:space="preserve">. В популяциях с </w:t>
      </w:r>
      <w:proofErr w:type="spellStart"/>
      <w:r w:rsidRPr="0044381C">
        <w:rPr>
          <w:rFonts w:ascii="Times New Roman" w:hAnsi="Times New Roman" w:cs="Times New Roman"/>
          <w:lang w:bidi="ar-SY"/>
        </w:rPr>
        <w:t>мультиморбидностью</w:t>
      </w:r>
      <w:proofErr w:type="spellEnd"/>
      <w:r w:rsidRPr="0044381C">
        <w:rPr>
          <w:rFonts w:ascii="Times New Roman" w:hAnsi="Times New Roman" w:cs="Times New Roman"/>
          <w:lang w:bidi="ar-SY"/>
        </w:rPr>
        <w:t>, например хронической болезнью почек с сопутствующими диабетом и пародонтитом, пародонтит связан со значительным снижен</w:t>
      </w:r>
      <w:r w:rsidR="000F6AE9" w:rsidRPr="0044381C">
        <w:rPr>
          <w:rFonts w:ascii="Times New Roman" w:hAnsi="Times New Roman" w:cs="Times New Roman"/>
          <w:lang w:bidi="ar-SY"/>
        </w:rPr>
        <w:t xml:space="preserve">ием выживаемости от всех причин </w:t>
      </w:r>
      <w:r w:rsidR="00047D5B" w:rsidRPr="00047D5B">
        <w:rPr>
          <w:rFonts w:ascii="Times New Roman" w:hAnsi="Times New Roman" w:cs="Times New Roman"/>
          <w:lang w:bidi="ar-SY"/>
        </w:rPr>
        <w:t>[</w:t>
      </w:r>
      <w:r w:rsidR="003A1A55" w:rsidRPr="0044381C">
        <w:rPr>
          <w:rFonts w:ascii="Times New Roman" w:hAnsi="Times New Roman" w:cs="Times New Roman"/>
          <w:lang w:bidi="ar-SY"/>
        </w:rPr>
        <w:t>16</w:t>
      </w:r>
      <w:r w:rsidR="00047D5B" w:rsidRPr="00047D5B">
        <w:rPr>
          <w:rFonts w:ascii="Times New Roman" w:hAnsi="Times New Roman" w:cs="Times New Roman"/>
          <w:lang w:bidi="ar-SY"/>
        </w:rPr>
        <w:t>*]</w:t>
      </w:r>
      <w:r w:rsidRPr="0044381C">
        <w:rPr>
          <w:rFonts w:ascii="Times New Roman" w:hAnsi="Times New Roman" w:cs="Times New Roman"/>
          <w:lang w:bidi="ar-SY"/>
        </w:rPr>
        <w:t xml:space="preserve">. </w:t>
      </w:r>
      <w:r w:rsidR="00E47E0F" w:rsidRPr="0044381C">
        <w:rPr>
          <w:rFonts w:ascii="Times New Roman" w:hAnsi="Times New Roman" w:cs="Times New Roman"/>
          <w:lang w:bidi="ar-SY"/>
        </w:rPr>
        <w:t>Таким образом</w:t>
      </w:r>
      <w:r w:rsidRPr="0044381C">
        <w:rPr>
          <w:rFonts w:ascii="Times New Roman" w:hAnsi="Times New Roman" w:cs="Times New Roman"/>
          <w:lang w:bidi="ar-SY"/>
        </w:rPr>
        <w:t xml:space="preserve">, пародонтит может быть модифицируемым нетрадиционным фактором риска </w:t>
      </w:r>
      <w:r w:rsidR="00E47E0F" w:rsidRPr="0044381C">
        <w:rPr>
          <w:rFonts w:ascii="Times New Roman" w:hAnsi="Times New Roman" w:cs="Times New Roman"/>
          <w:lang w:bidi="ar-SY"/>
        </w:rPr>
        <w:t xml:space="preserve">развития </w:t>
      </w:r>
      <w:r w:rsidR="00047D5B">
        <w:rPr>
          <w:rFonts w:ascii="Times New Roman" w:hAnsi="Times New Roman" w:cs="Times New Roman"/>
          <w:lang w:val="en-US" w:bidi="ar-SY"/>
        </w:rPr>
        <w:t>CC</w:t>
      </w:r>
      <w:r w:rsidR="00047D5B">
        <w:rPr>
          <w:rFonts w:ascii="Times New Roman" w:hAnsi="Times New Roman" w:cs="Times New Roman"/>
          <w:lang w:bidi="ar-SY"/>
        </w:rPr>
        <w:t>З</w:t>
      </w:r>
      <w:r w:rsidRPr="0044381C">
        <w:rPr>
          <w:rFonts w:ascii="Times New Roman" w:hAnsi="Times New Roman" w:cs="Times New Roman"/>
          <w:lang w:bidi="ar-SY"/>
        </w:rPr>
        <w:t>.</w:t>
      </w:r>
    </w:p>
    <w:p w14:paraId="559EC512" w14:textId="2AB31224" w:rsidR="002063C2" w:rsidRPr="0044381C" w:rsidRDefault="009E47E2" w:rsidP="00813960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 xml:space="preserve">В 2012 году Европейская федерация </w:t>
      </w:r>
      <w:proofErr w:type="spellStart"/>
      <w:r w:rsidRPr="0044381C">
        <w:rPr>
          <w:rFonts w:ascii="Times New Roman" w:hAnsi="Times New Roman" w:cs="Times New Roman"/>
          <w:lang w:bidi="ar-SY"/>
        </w:rPr>
        <w:t>пародонтологии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 (EFP) и Американская академия </w:t>
      </w:r>
      <w:proofErr w:type="spellStart"/>
      <w:r w:rsidRPr="0044381C">
        <w:rPr>
          <w:rFonts w:ascii="Times New Roman" w:hAnsi="Times New Roman" w:cs="Times New Roman"/>
          <w:lang w:bidi="ar-SY"/>
        </w:rPr>
        <w:t>пародонтологии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 провели </w:t>
      </w:r>
      <w:r w:rsidR="00E47E0F" w:rsidRPr="0044381C">
        <w:rPr>
          <w:rFonts w:ascii="Times New Roman" w:hAnsi="Times New Roman" w:cs="Times New Roman"/>
          <w:lang w:bidi="ar-SY"/>
        </w:rPr>
        <w:t xml:space="preserve">совместный симпозиум </w:t>
      </w:r>
      <w:r w:rsidR="00083E0C" w:rsidRPr="0044381C">
        <w:rPr>
          <w:rFonts w:ascii="Times New Roman" w:hAnsi="Times New Roman" w:cs="Times New Roman"/>
          <w:lang w:bidi="ar-SY"/>
        </w:rPr>
        <w:t>по</w:t>
      </w:r>
      <w:r w:rsidR="00E47E0F" w:rsidRPr="0044381C">
        <w:rPr>
          <w:rFonts w:ascii="Times New Roman" w:hAnsi="Times New Roman" w:cs="Times New Roman"/>
          <w:lang w:bidi="ar-SY"/>
        </w:rPr>
        <w:t xml:space="preserve"> обзору</w:t>
      </w:r>
      <w:r w:rsidRPr="0044381C">
        <w:rPr>
          <w:rFonts w:ascii="Times New Roman" w:hAnsi="Times New Roman" w:cs="Times New Roman"/>
          <w:lang w:bidi="ar-SY"/>
        </w:rPr>
        <w:t xml:space="preserve"> литературы, посвященной пародонтиту и системным заболеваниям, включая сердечно-сосудистые заболевания. </w:t>
      </w:r>
    </w:p>
    <w:p w14:paraId="1FCC3EB6" w14:textId="65695A14" w:rsidR="005D1A28" w:rsidRDefault="005D1A28" w:rsidP="00813960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 xml:space="preserve">Участники симпозиума пришли к выводу о существовании убедительных эпидемиологических доказательств того, что пародонтит увеличивает риск развития атеросклеротических </w:t>
      </w:r>
      <w:r w:rsidR="00813960">
        <w:rPr>
          <w:rFonts w:ascii="Times New Roman" w:hAnsi="Times New Roman" w:cs="Times New Roman"/>
          <w:lang w:bidi="ar-SY"/>
        </w:rPr>
        <w:t>ССЗ</w:t>
      </w:r>
      <w:r w:rsidRPr="0044381C">
        <w:rPr>
          <w:rFonts w:ascii="Times New Roman" w:hAnsi="Times New Roman" w:cs="Times New Roman"/>
          <w:lang w:bidi="ar-SY"/>
        </w:rPr>
        <w:t xml:space="preserve"> в будущем.</w:t>
      </w:r>
      <w:r w:rsidR="00800650" w:rsidRPr="0044381C">
        <w:rPr>
          <w:rFonts w:ascii="Times New Roman" w:hAnsi="Times New Roman" w:cs="Times New Roman"/>
          <w:lang w:bidi="ar-SY"/>
        </w:rPr>
        <w:t xml:space="preserve"> Также, биологически, перемещающаяся микробиота полости рта способна прямо или косвенно вызывать системное воспаление, влияющее на развитие </w:t>
      </w:r>
      <w:proofErr w:type="spellStart"/>
      <w:r w:rsidR="00800650" w:rsidRPr="0044381C">
        <w:rPr>
          <w:rFonts w:ascii="Times New Roman" w:hAnsi="Times New Roman" w:cs="Times New Roman"/>
          <w:lang w:bidi="ar-SY"/>
        </w:rPr>
        <w:t>атеротро</w:t>
      </w:r>
      <w:r w:rsidR="00EB3421" w:rsidRPr="0044381C">
        <w:rPr>
          <w:rFonts w:ascii="Times New Roman" w:hAnsi="Times New Roman" w:cs="Times New Roman"/>
          <w:lang w:bidi="ar-SY"/>
        </w:rPr>
        <w:t>м</w:t>
      </w:r>
      <w:r w:rsidR="00800650" w:rsidRPr="0044381C">
        <w:rPr>
          <w:rFonts w:ascii="Times New Roman" w:hAnsi="Times New Roman" w:cs="Times New Roman"/>
          <w:lang w:bidi="ar-SY"/>
        </w:rPr>
        <w:t>богенеза</w:t>
      </w:r>
      <w:proofErr w:type="spellEnd"/>
      <w:r w:rsidR="00800650" w:rsidRPr="0044381C">
        <w:rPr>
          <w:rFonts w:ascii="Times New Roman" w:hAnsi="Times New Roman" w:cs="Times New Roman"/>
          <w:lang w:bidi="ar-SY"/>
        </w:rPr>
        <w:t>, который в свою очередь является патогенетической причиной развития инфаркта и ишемического инсульта.</w:t>
      </w:r>
    </w:p>
    <w:p w14:paraId="15B1A8B4" w14:textId="77777777" w:rsidR="00297DAA" w:rsidRPr="0044381C" w:rsidRDefault="00297DAA" w:rsidP="00813960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</w:p>
    <w:p w14:paraId="6DFD2234" w14:textId="7BBC41F6" w:rsidR="0083676C" w:rsidRPr="009E3F30" w:rsidRDefault="009E47E2" w:rsidP="00813960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>Настоящий симпозиум был совмест</w:t>
      </w:r>
      <w:r w:rsidR="00A04BE2" w:rsidRPr="0044381C">
        <w:rPr>
          <w:rFonts w:ascii="Times New Roman" w:hAnsi="Times New Roman" w:cs="Times New Roman"/>
          <w:lang w:bidi="ar-SY"/>
        </w:rPr>
        <w:t>но организован EFP и Всемирной Кардиологической Ф</w:t>
      </w:r>
      <w:r w:rsidRPr="0044381C">
        <w:rPr>
          <w:rFonts w:ascii="Times New Roman" w:hAnsi="Times New Roman" w:cs="Times New Roman"/>
          <w:lang w:bidi="ar-SY"/>
        </w:rPr>
        <w:t>едерацией с участием мировых экспертов</w:t>
      </w:r>
      <w:r w:rsidR="00EB3421" w:rsidRPr="0044381C">
        <w:rPr>
          <w:rFonts w:ascii="Times New Roman" w:hAnsi="Times New Roman" w:cs="Times New Roman"/>
          <w:lang w:bidi="ar-SY"/>
        </w:rPr>
        <w:t xml:space="preserve"> как в области </w:t>
      </w:r>
      <w:proofErr w:type="spellStart"/>
      <w:r w:rsidR="00EB3421" w:rsidRPr="0044381C">
        <w:rPr>
          <w:rFonts w:ascii="Times New Roman" w:hAnsi="Times New Roman" w:cs="Times New Roman"/>
          <w:lang w:bidi="ar-SY"/>
        </w:rPr>
        <w:t>пародонтологии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, так и в области </w:t>
      </w:r>
      <w:r w:rsidR="00EB3421" w:rsidRPr="0044381C">
        <w:rPr>
          <w:rFonts w:ascii="Times New Roman" w:hAnsi="Times New Roman" w:cs="Times New Roman"/>
          <w:lang w:bidi="ar-SY"/>
        </w:rPr>
        <w:t>кардиологии</w:t>
      </w:r>
      <w:r w:rsidR="00A04BE2" w:rsidRPr="0044381C">
        <w:rPr>
          <w:rFonts w:ascii="Times New Roman" w:hAnsi="Times New Roman" w:cs="Times New Roman"/>
          <w:lang w:bidi="ar-SY"/>
        </w:rPr>
        <w:t xml:space="preserve">. </w:t>
      </w:r>
      <w:r w:rsidR="00894ACC" w:rsidRPr="0044381C">
        <w:rPr>
          <w:rFonts w:ascii="Times New Roman" w:hAnsi="Times New Roman" w:cs="Times New Roman"/>
          <w:lang w:bidi="ar-SY"/>
        </w:rPr>
        <w:t xml:space="preserve">Фокус внимания был сосредоточен на </w:t>
      </w:r>
      <w:r w:rsidR="006B602A" w:rsidRPr="0044381C">
        <w:rPr>
          <w:rFonts w:ascii="Times New Roman" w:hAnsi="Times New Roman" w:cs="Times New Roman"/>
          <w:lang w:bidi="ar-SY"/>
        </w:rPr>
        <w:t xml:space="preserve">анализе </w:t>
      </w:r>
      <w:r w:rsidR="00894ACC" w:rsidRPr="0044381C">
        <w:rPr>
          <w:rFonts w:ascii="Times New Roman" w:hAnsi="Times New Roman" w:cs="Times New Roman"/>
          <w:lang w:bidi="ar-SY"/>
        </w:rPr>
        <w:t xml:space="preserve">эпидемиологических </w:t>
      </w:r>
      <w:r w:rsidR="006B602A" w:rsidRPr="0044381C">
        <w:rPr>
          <w:rFonts w:ascii="Times New Roman" w:hAnsi="Times New Roman" w:cs="Times New Roman"/>
          <w:lang w:bidi="ar-SY"/>
        </w:rPr>
        <w:t xml:space="preserve">связей </w:t>
      </w:r>
      <w:r w:rsidR="005469FC" w:rsidRPr="005469FC">
        <w:rPr>
          <w:rFonts w:ascii="Times New Roman" w:hAnsi="Times New Roman" w:cs="Times New Roman"/>
          <w:lang w:bidi="ar-SY"/>
        </w:rPr>
        <w:t>[</w:t>
      </w:r>
      <w:r w:rsidR="006B602A" w:rsidRPr="0044381C">
        <w:rPr>
          <w:rFonts w:ascii="Times New Roman" w:hAnsi="Times New Roman" w:cs="Times New Roman"/>
          <w:lang w:bidi="ar-SY"/>
        </w:rPr>
        <w:t>17</w:t>
      </w:r>
      <w:r w:rsidR="005469FC" w:rsidRPr="005469FC">
        <w:rPr>
          <w:rFonts w:ascii="Times New Roman" w:hAnsi="Times New Roman" w:cs="Times New Roman"/>
          <w:lang w:bidi="ar-SY"/>
        </w:rPr>
        <w:t>*]</w:t>
      </w:r>
      <w:r w:rsidR="00DD19EE" w:rsidRPr="0044381C">
        <w:rPr>
          <w:rFonts w:ascii="Times New Roman" w:hAnsi="Times New Roman" w:cs="Times New Roman"/>
          <w:lang w:bidi="ar-SY"/>
        </w:rPr>
        <w:t xml:space="preserve">, </w:t>
      </w:r>
      <w:r w:rsidR="006B602A" w:rsidRPr="0044381C">
        <w:rPr>
          <w:rFonts w:ascii="Times New Roman" w:hAnsi="Times New Roman" w:cs="Times New Roman"/>
          <w:lang w:bidi="ar-SY"/>
        </w:rPr>
        <w:t>механизмов связи пародонтита с ССЗ</w:t>
      </w:r>
      <w:r w:rsidR="005469FC" w:rsidRPr="005469FC">
        <w:rPr>
          <w:rFonts w:ascii="Times New Roman" w:hAnsi="Times New Roman" w:cs="Times New Roman"/>
          <w:lang w:bidi="ar-SY"/>
        </w:rPr>
        <w:t xml:space="preserve"> [</w:t>
      </w:r>
      <w:r w:rsidR="003A1A55" w:rsidRPr="0044381C">
        <w:rPr>
          <w:rFonts w:ascii="Times New Roman" w:hAnsi="Times New Roman" w:cs="Times New Roman"/>
          <w:lang w:bidi="ar-SY"/>
        </w:rPr>
        <w:t>18</w:t>
      </w:r>
      <w:r w:rsidR="005469FC" w:rsidRPr="005469FC">
        <w:rPr>
          <w:rFonts w:ascii="Times New Roman" w:hAnsi="Times New Roman" w:cs="Times New Roman"/>
          <w:lang w:bidi="ar-SY"/>
        </w:rPr>
        <w:t>*]</w:t>
      </w:r>
      <w:r w:rsidR="00894ACC" w:rsidRPr="0044381C">
        <w:rPr>
          <w:rFonts w:ascii="Times New Roman" w:hAnsi="Times New Roman" w:cs="Times New Roman"/>
          <w:lang w:bidi="ar-SY"/>
        </w:rPr>
        <w:t xml:space="preserve">, </w:t>
      </w:r>
      <w:r w:rsidR="006B602A" w:rsidRPr="0044381C">
        <w:rPr>
          <w:rFonts w:ascii="Times New Roman" w:hAnsi="Times New Roman" w:cs="Times New Roman"/>
          <w:lang w:bidi="ar-SY"/>
        </w:rPr>
        <w:t>результатов</w:t>
      </w:r>
      <w:r w:rsidR="00894ACC" w:rsidRPr="0044381C">
        <w:rPr>
          <w:rFonts w:ascii="Times New Roman" w:hAnsi="Times New Roman" w:cs="Times New Roman"/>
          <w:lang w:bidi="ar-SY"/>
        </w:rPr>
        <w:t xml:space="preserve"> интервенционных исследований </w:t>
      </w:r>
      <w:r w:rsidR="005469FC" w:rsidRPr="005469FC">
        <w:rPr>
          <w:rFonts w:ascii="Times New Roman" w:hAnsi="Times New Roman" w:cs="Times New Roman"/>
          <w:lang w:bidi="ar-SY"/>
        </w:rPr>
        <w:t>[</w:t>
      </w:r>
      <w:r w:rsidR="003A1A55" w:rsidRPr="0044381C">
        <w:rPr>
          <w:rFonts w:ascii="Times New Roman" w:hAnsi="Times New Roman" w:cs="Times New Roman"/>
          <w:lang w:bidi="ar-SY"/>
        </w:rPr>
        <w:t>19</w:t>
      </w:r>
      <w:r w:rsidR="005469FC" w:rsidRPr="005469FC">
        <w:rPr>
          <w:rFonts w:ascii="Times New Roman" w:hAnsi="Times New Roman" w:cs="Times New Roman"/>
          <w:lang w:bidi="ar-SY"/>
        </w:rPr>
        <w:t xml:space="preserve">*] </w:t>
      </w:r>
      <w:r w:rsidR="006B602A" w:rsidRPr="0044381C">
        <w:rPr>
          <w:rFonts w:ascii="Times New Roman" w:hAnsi="Times New Roman" w:cs="Times New Roman"/>
          <w:lang w:bidi="ar-SY"/>
        </w:rPr>
        <w:t>и потенциальных рисков</w:t>
      </w:r>
      <w:r w:rsidR="00894ACC" w:rsidRPr="0044381C">
        <w:rPr>
          <w:rFonts w:ascii="Times New Roman" w:hAnsi="Times New Roman" w:cs="Times New Roman"/>
          <w:lang w:bidi="ar-SY"/>
        </w:rPr>
        <w:t xml:space="preserve"> и осложнениях </w:t>
      </w:r>
      <w:r w:rsidR="00FB1860" w:rsidRPr="0044381C">
        <w:rPr>
          <w:rFonts w:ascii="Times New Roman" w:hAnsi="Times New Roman" w:cs="Times New Roman"/>
          <w:lang w:bidi="ar-SY"/>
        </w:rPr>
        <w:t>лечения заболеваний пародонта</w:t>
      </w:r>
      <w:r w:rsidR="00894ACC" w:rsidRPr="0044381C">
        <w:rPr>
          <w:rFonts w:ascii="Times New Roman" w:hAnsi="Times New Roman" w:cs="Times New Roman"/>
          <w:lang w:bidi="ar-SY"/>
        </w:rPr>
        <w:t xml:space="preserve"> у пациентов, проходящих </w:t>
      </w:r>
      <w:proofErr w:type="spellStart"/>
      <w:r w:rsidR="00894ACC" w:rsidRPr="009E3F30">
        <w:rPr>
          <w:rFonts w:ascii="Times New Roman" w:hAnsi="Times New Roman" w:cs="Times New Roman"/>
          <w:lang w:bidi="ar-SY"/>
        </w:rPr>
        <w:t>антитромботическую</w:t>
      </w:r>
      <w:proofErr w:type="spellEnd"/>
      <w:r w:rsidR="00894ACC" w:rsidRPr="009E3F30">
        <w:rPr>
          <w:rFonts w:ascii="Times New Roman" w:hAnsi="Times New Roman" w:cs="Times New Roman"/>
          <w:lang w:bidi="ar-SY"/>
        </w:rPr>
        <w:t xml:space="preserve"> (</w:t>
      </w:r>
      <w:proofErr w:type="spellStart"/>
      <w:r w:rsidR="00894ACC" w:rsidRPr="009E3F30">
        <w:rPr>
          <w:rFonts w:ascii="Times New Roman" w:hAnsi="Times New Roman" w:cs="Times New Roman"/>
          <w:lang w:bidi="ar-SY"/>
        </w:rPr>
        <w:t>антиагрегантную</w:t>
      </w:r>
      <w:proofErr w:type="spellEnd"/>
      <w:r w:rsidR="00894ACC" w:rsidRPr="009E3F30">
        <w:rPr>
          <w:rFonts w:ascii="Times New Roman" w:hAnsi="Times New Roman" w:cs="Times New Roman"/>
          <w:lang w:bidi="ar-SY"/>
        </w:rPr>
        <w:t xml:space="preserve"> и антикоагулянтную) терапию</w:t>
      </w:r>
      <w:r w:rsidR="00EB3421" w:rsidRPr="009E3F30">
        <w:rPr>
          <w:rFonts w:ascii="Times New Roman" w:hAnsi="Times New Roman" w:cs="Times New Roman"/>
          <w:lang w:bidi="ar-SY"/>
        </w:rPr>
        <w:t>.</w:t>
      </w:r>
    </w:p>
    <w:p w14:paraId="498EF16D" w14:textId="6450D370" w:rsidR="009E47E2" w:rsidRPr="009E3F30" w:rsidRDefault="006B602A" w:rsidP="00813960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9E3F30">
        <w:rPr>
          <w:rFonts w:ascii="Times New Roman" w:hAnsi="Times New Roman" w:cs="Times New Roman"/>
          <w:lang w:bidi="ar-SY"/>
        </w:rPr>
        <w:t>Кроме того,</w:t>
      </w:r>
      <w:r w:rsidR="00894ACC" w:rsidRPr="009E3F30">
        <w:rPr>
          <w:rFonts w:ascii="Times New Roman" w:hAnsi="Times New Roman" w:cs="Times New Roman"/>
          <w:lang w:bidi="ar-SY"/>
        </w:rPr>
        <w:t xml:space="preserve"> </w:t>
      </w:r>
      <w:r w:rsidR="00822D84" w:rsidRPr="009E3F30">
        <w:rPr>
          <w:rFonts w:ascii="Times New Roman" w:hAnsi="Times New Roman" w:cs="Times New Roman"/>
          <w:lang w:bidi="ar-SY"/>
        </w:rPr>
        <w:t xml:space="preserve">доказательная база симпозиума 2012 </w:t>
      </w:r>
      <w:r w:rsidR="00894ACC" w:rsidRPr="009E3F30">
        <w:rPr>
          <w:rFonts w:ascii="Times New Roman" w:hAnsi="Times New Roman" w:cs="Times New Roman"/>
          <w:lang w:bidi="ar-SY"/>
        </w:rPr>
        <w:t>был</w:t>
      </w:r>
      <w:r w:rsidR="00822D84" w:rsidRPr="009E3F30">
        <w:rPr>
          <w:rFonts w:ascii="Times New Roman" w:hAnsi="Times New Roman" w:cs="Times New Roman"/>
          <w:lang w:bidi="ar-SY"/>
        </w:rPr>
        <w:t>а</w:t>
      </w:r>
      <w:r w:rsidR="00894ACC" w:rsidRPr="009E3F30">
        <w:rPr>
          <w:rFonts w:ascii="Times New Roman" w:hAnsi="Times New Roman" w:cs="Times New Roman"/>
          <w:lang w:bidi="ar-SY"/>
        </w:rPr>
        <w:t xml:space="preserve"> дополнен</w:t>
      </w:r>
      <w:r w:rsidR="00822D84" w:rsidRPr="009E3F30">
        <w:rPr>
          <w:rFonts w:ascii="Times New Roman" w:hAnsi="Times New Roman" w:cs="Times New Roman"/>
          <w:lang w:bidi="ar-SY"/>
        </w:rPr>
        <w:t>а новыми</w:t>
      </w:r>
      <w:r w:rsidR="00EB3421" w:rsidRPr="009E3F30">
        <w:rPr>
          <w:rFonts w:ascii="Times New Roman" w:hAnsi="Times New Roman" w:cs="Times New Roman"/>
          <w:lang w:bidi="ar-SY"/>
        </w:rPr>
        <w:t>,</w:t>
      </w:r>
      <w:r w:rsidR="00822D84" w:rsidRPr="009E3F30">
        <w:rPr>
          <w:rFonts w:ascii="Times New Roman" w:hAnsi="Times New Roman" w:cs="Times New Roman"/>
          <w:lang w:bidi="ar-SY"/>
        </w:rPr>
        <w:t xml:space="preserve"> </w:t>
      </w:r>
      <w:r w:rsidR="00EB3421" w:rsidRPr="009E3F30">
        <w:rPr>
          <w:rFonts w:ascii="Times New Roman" w:hAnsi="Times New Roman" w:cs="Times New Roman"/>
          <w:lang w:bidi="ar-SY"/>
        </w:rPr>
        <w:t>ранее не</w:t>
      </w:r>
      <w:r w:rsidR="009E3F30" w:rsidRPr="009E3F30">
        <w:rPr>
          <w:rFonts w:ascii="Times New Roman" w:hAnsi="Times New Roman" w:cs="Times New Roman"/>
          <w:lang w:bidi="ar-SY"/>
        </w:rPr>
        <w:t xml:space="preserve"> </w:t>
      </w:r>
      <w:r w:rsidR="00DD19EE" w:rsidRPr="009E3F30">
        <w:rPr>
          <w:rFonts w:ascii="Times New Roman" w:hAnsi="Times New Roman" w:cs="Times New Roman"/>
          <w:lang w:bidi="ar-SY"/>
        </w:rPr>
        <w:t>включенными</w:t>
      </w:r>
      <w:r w:rsidR="00EB3421" w:rsidRPr="009E3F30">
        <w:rPr>
          <w:rFonts w:ascii="Times New Roman" w:hAnsi="Times New Roman" w:cs="Times New Roman"/>
          <w:lang w:bidi="ar-SY"/>
        </w:rPr>
        <w:t xml:space="preserve"> </w:t>
      </w:r>
      <w:r w:rsidR="00822D84" w:rsidRPr="009E3F30">
        <w:rPr>
          <w:rFonts w:ascii="Times New Roman" w:hAnsi="Times New Roman" w:cs="Times New Roman"/>
          <w:lang w:bidi="ar-SY"/>
        </w:rPr>
        <w:t>разделами.</w:t>
      </w:r>
    </w:p>
    <w:p w14:paraId="0BD0B8B2" w14:textId="7672A35C" w:rsidR="009E47E2" w:rsidRPr="0044381C" w:rsidRDefault="00DC0090" w:rsidP="00813960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9E3F30">
        <w:rPr>
          <w:rFonts w:ascii="Times New Roman" w:hAnsi="Times New Roman" w:cs="Times New Roman"/>
          <w:lang w:bidi="ar-SY"/>
        </w:rPr>
        <w:t>Также</w:t>
      </w:r>
      <w:r w:rsidR="009E47E2" w:rsidRPr="009E3F30">
        <w:rPr>
          <w:rFonts w:ascii="Times New Roman" w:hAnsi="Times New Roman" w:cs="Times New Roman"/>
          <w:lang w:bidi="ar-SY"/>
        </w:rPr>
        <w:t xml:space="preserve"> были разработаны рекомендации для </w:t>
      </w:r>
      <w:r w:rsidR="00822D84" w:rsidRPr="009E3F30">
        <w:rPr>
          <w:rFonts w:ascii="Times New Roman" w:hAnsi="Times New Roman" w:cs="Times New Roman"/>
          <w:lang w:bidi="ar-SY"/>
        </w:rPr>
        <w:t>кардиологов, терапевтов</w:t>
      </w:r>
      <w:r w:rsidR="009E3F30" w:rsidRPr="009E3F30">
        <w:rPr>
          <w:rFonts w:ascii="Times New Roman" w:hAnsi="Times New Roman" w:cs="Times New Roman"/>
          <w:lang w:bidi="ar-SY"/>
        </w:rPr>
        <w:t>,</w:t>
      </w:r>
      <w:r w:rsidR="00841D7A">
        <w:rPr>
          <w:rFonts w:ascii="Times New Roman" w:hAnsi="Times New Roman" w:cs="Times New Roman"/>
          <w:lang w:bidi="ar-SY"/>
        </w:rPr>
        <w:t xml:space="preserve"> интернов</w:t>
      </w:r>
      <w:r w:rsidR="00822D84" w:rsidRPr="009E3F30">
        <w:rPr>
          <w:rFonts w:ascii="Times New Roman" w:hAnsi="Times New Roman" w:cs="Times New Roman"/>
          <w:lang w:bidi="ar-SY"/>
        </w:rPr>
        <w:t>, стоматологов и пациентов.</w:t>
      </w:r>
    </w:p>
    <w:p w14:paraId="29EBBF55" w14:textId="77777777" w:rsidR="00822D84" w:rsidRPr="0044381C" w:rsidRDefault="00822D84" w:rsidP="0044381C">
      <w:pPr>
        <w:ind w:left="-851" w:right="-7"/>
        <w:jc w:val="both"/>
        <w:rPr>
          <w:rFonts w:ascii="Times New Roman" w:hAnsi="Times New Roman" w:cs="Times New Roman"/>
          <w:lang w:bidi="ar-SY"/>
        </w:rPr>
      </w:pPr>
    </w:p>
    <w:p w14:paraId="614A2CD3" w14:textId="250121C3" w:rsidR="009E47E2" w:rsidRPr="0044381C" w:rsidRDefault="009C5399" w:rsidP="00841D7A">
      <w:pPr>
        <w:ind w:left="-851" w:right="-7" w:firstLine="567"/>
        <w:jc w:val="both"/>
        <w:rPr>
          <w:rFonts w:ascii="Times New Roman" w:hAnsi="Times New Roman" w:cs="Times New Roman"/>
          <w:b/>
          <w:bCs/>
          <w:lang w:bidi="ar-SY"/>
        </w:rPr>
      </w:pPr>
      <w:r w:rsidRPr="0044381C">
        <w:rPr>
          <w:rFonts w:ascii="Times New Roman" w:hAnsi="Times New Roman" w:cs="Times New Roman"/>
          <w:b/>
          <w:bCs/>
          <w:lang w:bidi="ar-SY"/>
        </w:rPr>
        <w:t>2. Эпидемиологические доказательства</w:t>
      </w:r>
      <w:r w:rsidR="009E47E2" w:rsidRPr="0044381C">
        <w:rPr>
          <w:rFonts w:ascii="Times New Roman" w:hAnsi="Times New Roman" w:cs="Times New Roman"/>
          <w:b/>
          <w:bCs/>
          <w:lang w:bidi="ar-SY"/>
        </w:rPr>
        <w:t xml:space="preserve"> ассоциации между пародонтитом и сердечно-сосудистыми заболеваниями</w:t>
      </w:r>
    </w:p>
    <w:p w14:paraId="2AA80F75" w14:textId="77777777" w:rsidR="006D646E" w:rsidRPr="0044381C" w:rsidRDefault="006D646E" w:rsidP="0044381C">
      <w:pPr>
        <w:ind w:left="-851" w:right="-7"/>
        <w:jc w:val="both"/>
        <w:rPr>
          <w:rFonts w:ascii="Times New Roman" w:hAnsi="Times New Roman" w:cs="Times New Roman"/>
          <w:b/>
          <w:bCs/>
          <w:lang w:bidi="ar-SY"/>
        </w:rPr>
      </w:pPr>
    </w:p>
    <w:p w14:paraId="0EC03663" w14:textId="4C4EBBC2" w:rsidR="0053174A" w:rsidRPr="0044381C" w:rsidRDefault="009E47E2" w:rsidP="00841D7A">
      <w:pPr>
        <w:ind w:left="-851" w:right="-7" w:firstLine="567"/>
        <w:jc w:val="both"/>
        <w:rPr>
          <w:rFonts w:ascii="Times New Roman" w:hAnsi="Times New Roman" w:cs="Times New Roman"/>
          <w:b/>
          <w:bCs/>
          <w:i/>
          <w:iCs/>
          <w:lang w:bidi="ar-SY"/>
        </w:rPr>
      </w:pPr>
      <w:r w:rsidRPr="002E7DD4">
        <w:rPr>
          <w:rFonts w:ascii="Times New Roman" w:hAnsi="Times New Roman" w:cs="Times New Roman"/>
          <w:b/>
          <w:bCs/>
          <w:i/>
          <w:iCs/>
          <w:lang w:bidi="ar-SY"/>
        </w:rPr>
        <w:t>2.1 Имеется ли более высокая</w:t>
      </w:r>
      <w:r w:rsidR="002E7DD4" w:rsidRPr="002E7DD4">
        <w:rPr>
          <w:rFonts w:ascii="Times New Roman" w:hAnsi="Times New Roman" w:cs="Times New Roman"/>
          <w:b/>
          <w:bCs/>
          <w:i/>
          <w:iCs/>
          <w:lang w:bidi="ar-SY"/>
        </w:rPr>
        <w:t xml:space="preserve"> </w:t>
      </w:r>
      <w:r w:rsidR="0053174A" w:rsidRPr="002E7DD4">
        <w:rPr>
          <w:rFonts w:ascii="Times New Roman" w:hAnsi="Times New Roman" w:cs="Times New Roman"/>
          <w:b/>
          <w:bCs/>
          <w:i/>
          <w:iCs/>
          <w:lang w:bidi="ar-SY"/>
        </w:rPr>
        <w:t>распространенность субклинических</w:t>
      </w:r>
      <w:r w:rsidR="00C91C4D">
        <w:rPr>
          <w:rFonts w:ascii="Times New Roman" w:hAnsi="Times New Roman" w:cs="Times New Roman"/>
          <w:b/>
          <w:bCs/>
          <w:i/>
          <w:iCs/>
          <w:lang w:bidi="ar-SY"/>
        </w:rPr>
        <w:t xml:space="preserve"> ССЗ</w:t>
      </w:r>
      <w:r w:rsidR="0053174A" w:rsidRPr="002E7DD4">
        <w:rPr>
          <w:rFonts w:ascii="Times New Roman" w:hAnsi="Times New Roman" w:cs="Times New Roman"/>
          <w:b/>
          <w:bCs/>
          <w:i/>
          <w:iCs/>
          <w:lang w:bidi="ar-SY"/>
        </w:rPr>
        <w:t xml:space="preserve"> у пациентов с пародонтитом</w:t>
      </w:r>
      <w:r w:rsidR="002E7DD4" w:rsidRPr="002E7DD4">
        <w:rPr>
          <w:rFonts w:ascii="Times New Roman" w:hAnsi="Times New Roman" w:cs="Times New Roman"/>
          <w:b/>
          <w:bCs/>
          <w:i/>
          <w:iCs/>
          <w:lang w:bidi="ar-SY"/>
        </w:rPr>
        <w:t>?</w:t>
      </w:r>
    </w:p>
    <w:p w14:paraId="0FE0BFA7" w14:textId="6C10F6C6" w:rsidR="009E47E2" w:rsidRPr="0044381C" w:rsidRDefault="00132E10" w:rsidP="00841D7A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>П</w:t>
      </w:r>
      <w:r w:rsidR="005A4A2F" w:rsidRPr="0044381C">
        <w:rPr>
          <w:rFonts w:ascii="Times New Roman" w:hAnsi="Times New Roman" w:cs="Times New Roman"/>
          <w:lang w:bidi="ar-SY"/>
        </w:rPr>
        <w:t>о</w:t>
      </w:r>
      <w:r w:rsidRPr="0044381C">
        <w:rPr>
          <w:rFonts w:ascii="Times New Roman" w:hAnsi="Times New Roman" w:cs="Times New Roman"/>
          <w:lang w:bidi="ar-SY"/>
        </w:rPr>
        <w:t xml:space="preserve"> данным эпидемиологического исследования </w:t>
      </w:r>
      <w:proofErr w:type="spellStart"/>
      <w:r w:rsidR="00C41A3E" w:rsidRPr="0044381C">
        <w:rPr>
          <w:rFonts w:ascii="Times New Roman" w:hAnsi="Times New Roman" w:cs="Times New Roman"/>
          <w:lang w:bidi="ar-SY"/>
        </w:rPr>
        <w:t>потоко</w:t>
      </w:r>
      <w:proofErr w:type="spellEnd"/>
      <w:r w:rsidR="00C41A3E" w:rsidRPr="0044381C">
        <w:rPr>
          <w:rFonts w:ascii="Times New Roman" w:hAnsi="Times New Roman" w:cs="Times New Roman"/>
          <w:lang w:bidi="ar-SY"/>
        </w:rPr>
        <w:t xml:space="preserve">-опосредованная </w:t>
      </w:r>
      <w:proofErr w:type="spellStart"/>
      <w:r w:rsidR="00C41A3E" w:rsidRPr="0044381C">
        <w:rPr>
          <w:rFonts w:ascii="Times New Roman" w:hAnsi="Times New Roman" w:cs="Times New Roman"/>
          <w:lang w:bidi="ar-SY"/>
        </w:rPr>
        <w:t>вазодилатация</w:t>
      </w:r>
      <w:proofErr w:type="spellEnd"/>
      <w:r w:rsidR="00C41A3E" w:rsidRPr="0044381C">
        <w:rPr>
          <w:rFonts w:ascii="Times New Roman" w:hAnsi="Times New Roman" w:cs="Times New Roman"/>
          <w:lang w:bidi="ar-SY"/>
        </w:rPr>
        <w:t xml:space="preserve"> сосудов, </w:t>
      </w:r>
      <w:r w:rsidR="00C41A3E" w:rsidRPr="006141F4">
        <w:rPr>
          <w:rFonts w:ascii="Times New Roman" w:hAnsi="Times New Roman" w:cs="Times New Roman"/>
          <w:lang w:bidi="ar-SY"/>
        </w:rPr>
        <w:t>артериальная</w:t>
      </w:r>
      <w:r w:rsidR="006141F4" w:rsidRPr="006141F4">
        <w:rPr>
          <w:rFonts w:ascii="Times New Roman" w:hAnsi="Times New Roman" w:cs="Times New Roman"/>
          <w:lang w:bidi="ar-SY"/>
        </w:rPr>
        <w:t xml:space="preserve"> </w:t>
      </w:r>
      <w:r w:rsidR="00DC0090" w:rsidRPr="006141F4">
        <w:rPr>
          <w:rFonts w:ascii="Times New Roman" w:hAnsi="Times New Roman" w:cs="Times New Roman"/>
          <w:lang w:bidi="ar-SY"/>
        </w:rPr>
        <w:t>жесткость</w:t>
      </w:r>
      <w:r w:rsidR="00C41A3E" w:rsidRPr="006141F4">
        <w:rPr>
          <w:rFonts w:ascii="Times New Roman" w:hAnsi="Times New Roman" w:cs="Times New Roman"/>
          <w:lang w:bidi="ar-SY"/>
        </w:rPr>
        <w:t>,</w:t>
      </w:r>
      <w:r w:rsidR="00C41A3E" w:rsidRPr="0044381C">
        <w:rPr>
          <w:rFonts w:ascii="Times New Roman" w:hAnsi="Times New Roman" w:cs="Times New Roman"/>
          <w:lang w:bidi="ar-SY"/>
        </w:rPr>
        <w:t xml:space="preserve"> значительно</w:t>
      </w:r>
      <w:r w:rsidR="003A1A55" w:rsidRPr="0044381C">
        <w:rPr>
          <w:rFonts w:ascii="Times New Roman" w:hAnsi="Times New Roman" w:cs="Times New Roman"/>
          <w:lang w:bidi="ar-SY"/>
        </w:rPr>
        <w:t>е</w:t>
      </w:r>
      <w:r w:rsidR="00C41A3E" w:rsidRPr="0044381C">
        <w:rPr>
          <w:rFonts w:ascii="Times New Roman" w:hAnsi="Times New Roman" w:cs="Times New Roman"/>
          <w:lang w:bidi="ar-SY"/>
        </w:rPr>
        <w:t xml:space="preserve"> </w:t>
      </w:r>
      <w:r w:rsidR="003A1A55" w:rsidRPr="0044381C">
        <w:rPr>
          <w:rFonts w:ascii="Times New Roman" w:hAnsi="Times New Roman" w:cs="Times New Roman"/>
          <w:lang w:bidi="ar-SY"/>
        </w:rPr>
        <w:t>увеличение толщины</w:t>
      </w:r>
      <w:r w:rsidR="00C41A3E" w:rsidRPr="0044381C">
        <w:rPr>
          <w:rFonts w:ascii="Times New Roman" w:hAnsi="Times New Roman" w:cs="Times New Roman"/>
          <w:lang w:bidi="ar-SY"/>
        </w:rPr>
        <w:t xml:space="preserve"> комплекса интима-медиа сонных артерий, а также повышенные показатели </w:t>
      </w:r>
      <w:r w:rsidR="00C41A3E" w:rsidRPr="00614B3C">
        <w:rPr>
          <w:rFonts w:ascii="Times New Roman" w:hAnsi="Times New Roman" w:cs="Times New Roman"/>
          <w:lang w:bidi="ar-SY"/>
        </w:rPr>
        <w:t>а</w:t>
      </w:r>
      <w:r w:rsidR="00614B3C" w:rsidRPr="00614B3C">
        <w:rPr>
          <w:rFonts w:ascii="Times New Roman" w:hAnsi="Times New Roman" w:cs="Times New Roman"/>
          <w:lang w:bidi="ar-SY"/>
        </w:rPr>
        <w:t>теросклероза</w:t>
      </w:r>
      <w:r w:rsidR="00C41A3E" w:rsidRPr="0044381C">
        <w:rPr>
          <w:rFonts w:ascii="Times New Roman" w:hAnsi="Times New Roman" w:cs="Times New Roman"/>
          <w:lang w:bidi="ar-SY"/>
        </w:rPr>
        <w:t xml:space="preserve"> </w:t>
      </w:r>
      <w:r w:rsidRPr="0044381C">
        <w:rPr>
          <w:rFonts w:ascii="Times New Roman" w:hAnsi="Times New Roman" w:cs="Times New Roman"/>
          <w:lang w:bidi="ar-SY"/>
        </w:rPr>
        <w:t>свидетельствуют о выраженной эндотелиальной дисфункции у пациентов с пародонтитом.</w:t>
      </w:r>
      <w:r w:rsidR="00DC0090" w:rsidRPr="0044381C">
        <w:rPr>
          <w:rFonts w:ascii="Times New Roman" w:hAnsi="Times New Roman" w:cs="Times New Roman"/>
          <w:lang w:bidi="ar-SY"/>
        </w:rPr>
        <w:t xml:space="preserve"> </w:t>
      </w:r>
      <w:r w:rsidR="00CB48B4" w:rsidRPr="0044381C">
        <w:rPr>
          <w:rFonts w:ascii="Times New Roman" w:hAnsi="Times New Roman" w:cs="Times New Roman"/>
          <w:lang w:bidi="ar-SY"/>
        </w:rPr>
        <w:t>Существует одно визуализирующее</w:t>
      </w:r>
      <w:r w:rsidRPr="0044381C">
        <w:rPr>
          <w:rFonts w:ascii="Times New Roman" w:hAnsi="Times New Roman" w:cs="Times New Roman"/>
          <w:lang w:bidi="ar-SY"/>
        </w:rPr>
        <w:t xml:space="preserve"> исследование, ATHEROREMO-IVUS</w:t>
      </w:r>
      <w:r w:rsidR="009E47E2" w:rsidRPr="0044381C">
        <w:rPr>
          <w:rFonts w:ascii="Times New Roman" w:hAnsi="Times New Roman" w:cs="Times New Roman"/>
          <w:lang w:bidi="ar-SY"/>
        </w:rPr>
        <w:t xml:space="preserve">, которое связывает высокие уровни антител </w:t>
      </w:r>
      <w:r w:rsidR="004B60CC" w:rsidRPr="0044381C">
        <w:rPr>
          <w:rFonts w:ascii="Times New Roman" w:hAnsi="Times New Roman" w:cs="Times New Roman"/>
          <w:lang w:bidi="ar-SY"/>
        </w:rPr>
        <w:t>к</w:t>
      </w:r>
      <w:r w:rsidR="00753B03" w:rsidRPr="0044381C">
        <w:rPr>
          <w:rFonts w:ascii="Times New Roman" w:hAnsi="Times New Roman" w:cs="Times New Roman"/>
          <w:lang w:bidi="ar-SY"/>
        </w:rPr>
        <w:t xml:space="preserve"> патоген</w:t>
      </w:r>
      <w:r w:rsidR="00BD7D75" w:rsidRPr="0044381C">
        <w:rPr>
          <w:rFonts w:ascii="Times New Roman" w:hAnsi="Times New Roman" w:cs="Times New Roman"/>
          <w:lang w:bidi="ar-SY"/>
        </w:rPr>
        <w:t>ам</w:t>
      </w:r>
      <w:r w:rsidR="009E47E2" w:rsidRPr="0044381C">
        <w:rPr>
          <w:rFonts w:ascii="Times New Roman" w:hAnsi="Times New Roman" w:cs="Times New Roman"/>
          <w:lang w:bidi="ar-SY"/>
        </w:rPr>
        <w:t xml:space="preserve"> пародонта и более низкую степень позитивного </w:t>
      </w:r>
      <w:proofErr w:type="spellStart"/>
      <w:r w:rsidR="009E47E2" w:rsidRPr="0044381C">
        <w:rPr>
          <w:rFonts w:ascii="Times New Roman" w:hAnsi="Times New Roman" w:cs="Times New Roman"/>
          <w:lang w:bidi="ar-SY"/>
        </w:rPr>
        <w:t>ремоделирования</w:t>
      </w:r>
      <w:proofErr w:type="spellEnd"/>
      <w:r w:rsidR="009E47E2" w:rsidRPr="0044381C">
        <w:rPr>
          <w:rFonts w:ascii="Times New Roman" w:hAnsi="Times New Roman" w:cs="Times New Roman"/>
          <w:lang w:bidi="ar-SY"/>
        </w:rPr>
        <w:t xml:space="preserve"> </w:t>
      </w:r>
      <w:proofErr w:type="spellStart"/>
      <w:r w:rsidR="009E47E2" w:rsidRPr="0044381C">
        <w:rPr>
          <w:rFonts w:ascii="Times New Roman" w:hAnsi="Times New Roman" w:cs="Times New Roman"/>
          <w:lang w:bidi="ar-SY"/>
        </w:rPr>
        <w:t>атероматозных</w:t>
      </w:r>
      <w:proofErr w:type="spellEnd"/>
      <w:r w:rsidR="009E47E2" w:rsidRPr="0044381C">
        <w:rPr>
          <w:rFonts w:ascii="Times New Roman" w:hAnsi="Times New Roman" w:cs="Times New Roman"/>
          <w:lang w:bidi="ar-SY"/>
        </w:rPr>
        <w:t xml:space="preserve"> бляшек </w:t>
      </w:r>
      <w:r w:rsidR="002E7DD4" w:rsidRPr="002E7DD4">
        <w:rPr>
          <w:rFonts w:ascii="Times New Roman" w:hAnsi="Times New Roman" w:cs="Times New Roman"/>
          <w:lang w:bidi="ar-SY"/>
        </w:rPr>
        <w:t>[</w:t>
      </w:r>
      <w:r w:rsidR="003A1A55" w:rsidRPr="0044381C">
        <w:rPr>
          <w:rFonts w:ascii="Times New Roman" w:hAnsi="Times New Roman" w:cs="Times New Roman"/>
          <w:lang w:bidi="ar-SY"/>
        </w:rPr>
        <w:t>20</w:t>
      </w:r>
      <w:r w:rsidR="002E7DD4" w:rsidRPr="002E7DD4">
        <w:rPr>
          <w:rFonts w:ascii="Times New Roman" w:hAnsi="Times New Roman" w:cs="Times New Roman"/>
          <w:lang w:bidi="ar-SY"/>
        </w:rPr>
        <w:t>*]</w:t>
      </w:r>
      <w:r w:rsidR="009E47E2" w:rsidRPr="0044381C">
        <w:rPr>
          <w:rFonts w:ascii="Times New Roman" w:hAnsi="Times New Roman" w:cs="Times New Roman"/>
          <w:lang w:bidi="ar-SY"/>
        </w:rPr>
        <w:t>.</w:t>
      </w:r>
    </w:p>
    <w:p w14:paraId="65E38280" w14:textId="77777777" w:rsidR="005A4A2F" w:rsidRPr="0044381C" w:rsidRDefault="005A4A2F" w:rsidP="0044381C">
      <w:pPr>
        <w:ind w:left="-851" w:right="-7"/>
        <w:jc w:val="both"/>
        <w:rPr>
          <w:rFonts w:ascii="Times New Roman" w:hAnsi="Times New Roman" w:cs="Times New Roman"/>
          <w:lang w:bidi="ar-SY"/>
        </w:rPr>
      </w:pPr>
    </w:p>
    <w:p w14:paraId="3C2525D6" w14:textId="4A302611" w:rsidR="009E47E2" w:rsidRPr="0044381C" w:rsidRDefault="009E47E2" w:rsidP="00841D7A">
      <w:pPr>
        <w:ind w:left="-851" w:right="-7" w:firstLine="567"/>
        <w:jc w:val="both"/>
        <w:rPr>
          <w:rFonts w:ascii="Times New Roman" w:hAnsi="Times New Roman" w:cs="Times New Roman"/>
          <w:b/>
          <w:bCs/>
          <w:i/>
          <w:iCs/>
          <w:lang w:bidi="ar-SY"/>
        </w:rPr>
      </w:pPr>
      <w:r w:rsidRPr="0044381C">
        <w:rPr>
          <w:rFonts w:ascii="Times New Roman" w:hAnsi="Times New Roman" w:cs="Times New Roman"/>
          <w:b/>
          <w:bCs/>
          <w:i/>
          <w:iCs/>
          <w:lang w:bidi="ar-SY"/>
        </w:rPr>
        <w:t>2.2. Характерн</w:t>
      </w:r>
      <w:r w:rsidR="006141F4">
        <w:rPr>
          <w:rFonts w:ascii="Times New Roman" w:hAnsi="Times New Roman" w:cs="Times New Roman"/>
          <w:b/>
          <w:bCs/>
          <w:i/>
          <w:iCs/>
          <w:lang w:bidi="ar-SY"/>
        </w:rPr>
        <w:t xml:space="preserve">а ли </w:t>
      </w:r>
      <w:r w:rsidRPr="0044381C">
        <w:rPr>
          <w:rFonts w:ascii="Times New Roman" w:hAnsi="Times New Roman" w:cs="Times New Roman"/>
          <w:b/>
          <w:bCs/>
          <w:i/>
          <w:iCs/>
          <w:lang w:bidi="ar-SY"/>
        </w:rPr>
        <w:t>более высокая распространенность ишемической болезни сердца</w:t>
      </w:r>
      <w:r w:rsidR="006141F4">
        <w:rPr>
          <w:rFonts w:ascii="Times New Roman" w:hAnsi="Times New Roman" w:cs="Times New Roman"/>
          <w:b/>
          <w:bCs/>
          <w:i/>
          <w:iCs/>
          <w:lang w:bidi="ar-SY"/>
        </w:rPr>
        <w:t xml:space="preserve">, повышенный </w:t>
      </w:r>
      <w:r w:rsidRPr="0044381C">
        <w:rPr>
          <w:rFonts w:ascii="Times New Roman" w:hAnsi="Times New Roman" w:cs="Times New Roman"/>
          <w:b/>
          <w:bCs/>
          <w:i/>
          <w:iCs/>
          <w:lang w:bidi="ar-SY"/>
        </w:rPr>
        <w:t xml:space="preserve">риск инфаркта миокарда и других коронарных </w:t>
      </w:r>
      <w:r w:rsidR="00583169" w:rsidRPr="006141F4">
        <w:rPr>
          <w:rFonts w:ascii="Times New Roman" w:hAnsi="Times New Roman" w:cs="Times New Roman"/>
          <w:b/>
          <w:bCs/>
          <w:i/>
          <w:iCs/>
          <w:lang w:bidi="ar-SY"/>
        </w:rPr>
        <w:t>катастроф</w:t>
      </w:r>
      <w:r w:rsidR="001E019B" w:rsidRPr="006141F4">
        <w:rPr>
          <w:rFonts w:ascii="Times New Roman" w:hAnsi="Times New Roman" w:cs="Times New Roman"/>
          <w:b/>
          <w:bCs/>
          <w:i/>
          <w:iCs/>
          <w:lang w:bidi="ar-SY"/>
        </w:rPr>
        <w:t xml:space="preserve"> у людей с пародонтитом</w:t>
      </w:r>
      <w:r w:rsidR="006141F4" w:rsidRPr="006141F4">
        <w:rPr>
          <w:rFonts w:ascii="Times New Roman" w:hAnsi="Times New Roman" w:cs="Times New Roman"/>
          <w:b/>
          <w:bCs/>
          <w:i/>
          <w:iCs/>
          <w:lang w:bidi="ar-SY"/>
        </w:rPr>
        <w:t>?</w:t>
      </w:r>
    </w:p>
    <w:p w14:paraId="32B038D1" w14:textId="47AE4085" w:rsidR="001B4053" w:rsidRDefault="005A4A2F" w:rsidP="001B4053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>Эпидемиологические исследования убедительно свидетельствуют о положительной связи между пародонтитом и ишемической болезнью</w:t>
      </w:r>
      <w:r w:rsidR="001A18B5" w:rsidRPr="0044381C">
        <w:rPr>
          <w:rFonts w:ascii="Times New Roman" w:hAnsi="Times New Roman" w:cs="Times New Roman"/>
          <w:lang w:bidi="ar-SY"/>
        </w:rPr>
        <w:t xml:space="preserve"> сердца. Согласно обновленному с</w:t>
      </w:r>
      <w:r w:rsidRPr="0044381C">
        <w:rPr>
          <w:rFonts w:ascii="Times New Roman" w:hAnsi="Times New Roman" w:cs="Times New Roman"/>
          <w:lang w:bidi="ar-SY"/>
        </w:rPr>
        <w:t xml:space="preserve">истематическому обзору </w:t>
      </w:r>
      <w:r w:rsidR="006141F4" w:rsidRPr="006141F4">
        <w:rPr>
          <w:rFonts w:ascii="Times New Roman" w:hAnsi="Times New Roman" w:cs="Times New Roman"/>
          <w:lang w:bidi="ar-SY"/>
        </w:rPr>
        <w:t>[</w:t>
      </w:r>
      <w:r w:rsidR="001A18B5" w:rsidRPr="0044381C">
        <w:rPr>
          <w:rFonts w:ascii="Times New Roman" w:hAnsi="Times New Roman" w:cs="Times New Roman"/>
          <w:lang w:bidi="ar-SY"/>
        </w:rPr>
        <w:t>21</w:t>
      </w:r>
      <w:r w:rsidR="006141F4" w:rsidRPr="006141F4">
        <w:rPr>
          <w:rFonts w:ascii="Times New Roman" w:hAnsi="Times New Roman" w:cs="Times New Roman"/>
          <w:lang w:bidi="ar-SY"/>
        </w:rPr>
        <w:t xml:space="preserve">*] </w:t>
      </w:r>
      <w:r w:rsidRPr="0044381C">
        <w:rPr>
          <w:rFonts w:ascii="Times New Roman" w:hAnsi="Times New Roman" w:cs="Times New Roman"/>
          <w:lang w:bidi="ar-SY"/>
        </w:rPr>
        <w:t xml:space="preserve">за последние пять лет 6 эпидемиологических исследований </w:t>
      </w:r>
      <w:r w:rsidR="00E7011E">
        <w:rPr>
          <w:rFonts w:ascii="Times New Roman" w:hAnsi="Times New Roman" w:cs="Times New Roman"/>
          <w:lang w:bidi="ar-SY"/>
        </w:rPr>
        <w:t>указывали</w:t>
      </w:r>
      <w:r w:rsidRPr="0044381C">
        <w:rPr>
          <w:rFonts w:ascii="Times New Roman" w:hAnsi="Times New Roman" w:cs="Times New Roman"/>
          <w:lang w:bidi="ar-SY"/>
        </w:rPr>
        <w:t xml:space="preserve"> </w:t>
      </w:r>
      <w:r w:rsidR="00E7011E">
        <w:rPr>
          <w:rFonts w:ascii="Times New Roman" w:hAnsi="Times New Roman" w:cs="Times New Roman"/>
          <w:lang w:bidi="ar-SY"/>
        </w:rPr>
        <w:t>на</w:t>
      </w:r>
      <w:r w:rsidR="00E7011E" w:rsidRPr="00E7011E">
        <w:rPr>
          <w:rFonts w:ascii="Times New Roman" w:hAnsi="Times New Roman" w:cs="Times New Roman"/>
          <w:lang w:bidi="ar-SY"/>
        </w:rPr>
        <w:t xml:space="preserve"> </w:t>
      </w:r>
      <w:r w:rsidRPr="0044381C">
        <w:rPr>
          <w:rFonts w:ascii="Times New Roman" w:hAnsi="Times New Roman" w:cs="Times New Roman"/>
          <w:lang w:bidi="ar-SY"/>
        </w:rPr>
        <w:t xml:space="preserve">повышенный риск впервые развившегося инфаркта миокарда у пациентов с клинически диагностированным пародонтитом или с более тяжелой степенью пародонтита по сравнению с пациентами без пародонтита или более </w:t>
      </w:r>
      <w:r w:rsidRPr="00297DAA">
        <w:rPr>
          <w:rFonts w:ascii="Times New Roman" w:hAnsi="Times New Roman" w:cs="Times New Roman"/>
          <w:lang w:bidi="ar-SY"/>
        </w:rPr>
        <w:t>л</w:t>
      </w:r>
      <w:r w:rsidR="00621731" w:rsidRPr="00297DAA">
        <w:rPr>
          <w:rFonts w:ascii="Times New Roman" w:hAnsi="Times New Roman" w:cs="Times New Roman"/>
          <w:lang w:bidi="ar-SY"/>
        </w:rPr>
        <w:t>е</w:t>
      </w:r>
      <w:r w:rsidRPr="00297DAA">
        <w:rPr>
          <w:rFonts w:ascii="Times New Roman" w:hAnsi="Times New Roman" w:cs="Times New Roman"/>
          <w:lang w:bidi="ar-SY"/>
        </w:rPr>
        <w:t>гко</w:t>
      </w:r>
      <w:r w:rsidRPr="0044381C">
        <w:rPr>
          <w:rFonts w:ascii="Times New Roman" w:hAnsi="Times New Roman" w:cs="Times New Roman"/>
          <w:lang w:bidi="ar-SY"/>
        </w:rPr>
        <w:t>й степенью пародонтита.</w:t>
      </w:r>
    </w:p>
    <w:p w14:paraId="02EDF80D" w14:textId="77777777" w:rsidR="007A56B4" w:rsidRDefault="007A56B4" w:rsidP="001B4053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</w:p>
    <w:p w14:paraId="64FFBB3D" w14:textId="70B38989" w:rsidR="009E47E2" w:rsidRPr="0044381C" w:rsidRDefault="009E47E2" w:rsidP="001B4053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b/>
          <w:bCs/>
          <w:i/>
          <w:iCs/>
          <w:lang w:bidi="ar-SY"/>
        </w:rPr>
        <w:lastRenderedPageBreak/>
        <w:t>2.3 Характерны ли</w:t>
      </w:r>
      <w:r w:rsidR="000001F9">
        <w:rPr>
          <w:rFonts w:ascii="Times New Roman" w:hAnsi="Times New Roman" w:cs="Times New Roman"/>
          <w:b/>
          <w:bCs/>
          <w:i/>
          <w:iCs/>
          <w:lang w:bidi="ar-SY"/>
        </w:rPr>
        <w:t xml:space="preserve"> </w:t>
      </w:r>
      <w:r w:rsidRPr="0044381C">
        <w:rPr>
          <w:rFonts w:ascii="Times New Roman" w:hAnsi="Times New Roman" w:cs="Times New Roman"/>
          <w:b/>
          <w:bCs/>
          <w:i/>
          <w:iCs/>
          <w:lang w:bidi="ar-SY"/>
        </w:rPr>
        <w:t>более высокая распространенность цереброваскулярных заболеваний и повышенный риск инсульта</w:t>
      </w:r>
      <w:r w:rsidR="000001F9">
        <w:rPr>
          <w:rFonts w:ascii="Times New Roman" w:hAnsi="Times New Roman" w:cs="Times New Roman"/>
          <w:b/>
          <w:bCs/>
          <w:i/>
          <w:iCs/>
          <w:lang w:bidi="ar-SY"/>
        </w:rPr>
        <w:t xml:space="preserve"> с пародонтитом</w:t>
      </w:r>
      <w:r w:rsidRPr="0044381C">
        <w:rPr>
          <w:rFonts w:ascii="Times New Roman" w:hAnsi="Times New Roman" w:cs="Times New Roman"/>
          <w:b/>
          <w:bCs/>
          <w:i/>
          <w:iCs/>
          <w:lang w:bidi="ar-SY"/>
        </w:rPr>
        <w:t>?</w:t>
      </w:r>
    </w:p>
    <w:p w14:paraId="491B4A96" w14:textId="0B03C6ED" w:rsidR="00A2490C" w:rsidRPr="0044381C" w:rsidRDefault="005A4A2F" w:rsidP="0040068D">
      <w:pPr>
        <w:ind w:left="-851" w:right="-7" w:firstLine="567"/>
        <w:jc w:val="both"/>
        <w:rPr>
          <w:rFonts w:ascii="Times New Roman" w:hAnsi="Times New Roman" w:cs="Times New Roman"/>
          <w:highlight w:val="lightGray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 xml:space="preserve">Эпидемиологические исследования свидетельствуют о положительной связи между пародонтитом и цереброваскулярными заболеваниями. Согласно обновленному Систематическому обзору </w:t>
      </w:r>
      <w:r w:rsidR="00D72941" w:rsidRPr="00D72941">
        <w:rPr>
          <w:rFonts w:ascii="Times New Roman" w:hAnsi="Times New Roman" w:cs="Times New Roman"/>
          <w:lang w:bidi="ar-SY"/>
        </w:rPr>
        <w:t>[</w:t>
      </w:r>
      <w:r w:rsidR="001A18B5" w:rsidRPr="0044381C">
        <w:rPr>
          <w:rFonts w:ascii="Times New Roman" w:hAnsi="Times New Roman" w:cs="Times New Roman"/>
          <w:lang w:bidi="ar-SY"/>
        </w:rPr>
        <w:t>21</w:t>
      </w:r>
      <w:r w:rsidR="00D72941" w:rsidRPr="00D72941">
        <w:rPr>
          <w:rFonts w:ascii="Times New Roman" w:hAnsi="Times New Roman" w:cs="Times New Roman"/>
          <w:lang w:bidi="ar-SY"/>
        </w:rPr>
        <w:t>*]</w:t>
      </w:r>
      <w:r w:rsidR="00841D7A">
        <w:rPr>
          <w:rFonts w:ascii="Times New Roman" w:hAnsi="Times New Roman" w:cs="Times New Roman"/>
          <w:lang w:bidi="ar-SY"/>
        </w:rPr>
        <w:t xml:space="preserve"> </w:t>
      </w:r>
      <w:r w:rsidRPr="0044381C">
        <w:rPr>
          <w:rFonts w:ascii="Times New Roman" w:hAnsi="Times New Roman" w:cs="Times New Roman"/>
          <w:lang w:bidi="ar-SY"/>
        </w:rPr>
        <w:t xml:space="preserve">в трех ретроспективных исследованиях риск </w:t>
      </w:r>
      <w:r w:rsidR="00697F29" w:rsidRPr="0044381C">
        <w:rPr>
          <w:rFonts w:ascii="Times New Roman" w:hAnsi="Times New Roman" w:cs="Times New Roman"/>
          <w:lang w:bidi="ar-SY"/>
        </w:rPr>
        <w:t>впервые развившегося</w:t>
      </w:r>
      <w:r w:rsidRPr="0044381C">
        <w:rPr>
          <w:rFonts w:ascii="Times New Roman" w:hAnsi="Times New Roman" w:cs="Times New Roman"/>
          <w:lang w:bidi="ar-SY"/>
        </w:rPr>
        <w:t xml:space="preserve"> цереброваскулярного заболевания у пациентов с клинически диагностированным пародонтитом или более тяж</w:t>
      </w:r>
      <w:r w:rsidR="00DC3E57">
        <w:rPr>
          <w:rFonts w:ascii="Times New Roman" w:hAnsi="Times New Roman" w:cs="Times New Roman"/>
          <w:lang w:bidi="ar-SY"/>
        </w:rPr>
        <w:t>е</w:t>
      </w:r>
      <w:r w:rsidRPr="0044381C">
        <w:rPr>
          <w:rFonts w:ascii="Times New Roman" w:hAnsi="Times New Roman" w:cs="Times New Roman"/>
          <w:lang w:bidi="ar-SY"/>
        </w:rPr>
        <w:t>лой формой этого заболевания по сравнению с пациентами без пародонтита или более л</w:t>
      </w:r>
      <w:r w:rsidR="00DC3E57">
        <w:rPr>
          <w:rFonts w:ascii="Times New Roman" w:hAnsi="Times New Roman" w:cs="Times New Roman"/>
          <w:lang w:bidi="ar-SY"/>
        </w:rPr>
        <w:t>е</w:t>
      </w:r>
      <w:r w:rsidRPr="0044381C">
        <w:rPr>
          <w:rFonts w:ascii="Times New Roman" w:hAnsi="Times New Roman" w:cs="Times New Roman"/>
          <w:lang w:bidi="ar-SY"/>
        </w:rPr>
        <w:t>гкой формой пародонтита был</w:t>
      </w:r>
      <w:r w:rsidR="006E1101" w:rsidRPr="006E1101">
        <w:rPr>
          <w:rFonts w:ascii="Times New Roman" w:hAnsi="Times New Roman" w:cs="Times New Roman"/>
          <w:lang w:bidi="ar-SY"/>
        </w:rPr>
        <w:t xml:space="preserve"> </w:t>
      </w:r>
      <w:r w:rsidRPr="0044381C">
        <w:rPr>
          <w:rFonts w:ascii="Times New Roman" w:hAnsi="Times New Roman" w:cs="Times New Roman"/>
          <w:lang w:bidi="ar-SY"/>
        </w:rPr>
        <w:t>повышен.</w:t>
      </w:r>
      <w:r w:rsidR="00C22CAF" w:rsidRPr="0044381C">
        <w:rPr>
          <w:rFonts w:ascii="Times New Roman" w:hAnsi="Times New Roman" w:cs="Times New Roman"/>
          <w:lang w:bidi="ar-SY"/>
        </w:rPr>
        <w:t xml:space="preserve"> Более того,</w:t>
      </w:r>
      <w:r w:rsidR="006E1101" w:rsidRPr="006E1101">
        <w:rPr>
          <w:rFonts w:ascii="Times New Roman" w:hAnsi="Times New Roman" w:cs="Times New Roman"/>
          <w:lang w:bidi="ar-SY"/>
        </w:rPr>
        <w:t xml:space="preserve"> </w:t>
      </w:r>
      <w:r w:rsidR="00C22CAF" w:rsidRPr="0044381C">
        <w:rPr>
          <w:rFonts w:ascii="Times New Roman" w:hAnsi="Times New Roman" w:cs="Times New Roman"/>
          <w:lang w:bidi="ar-SY"/>
        </w:rPr>
        <w:t>недавний анализ данных исследования ARIC продемонстрировал связь</w:t>
      </w:r>
      <w:r w:rsidR="00297DAA">
        <w:rPr>
          <w:rFonts w:ascii="Times New Roman" w:hAnsi="Times New Roman" w:cs="Times New Roman"/>
          <w:lang w:bidi="ar-SY"/>
        </w:rPr>
        <w:t xml:space="preserve"> между степенью </w:t>
      </w:r>
      <w:r w:rsidR="001E019B" w:rsidRPr="0044381C">
        <w:rPr>
          <w:rFonts w:ascii="Times New Roman" w:hAnsi="Times New Roman" w:cs="Times New Roman"/>
          <w:lang w:bidi="ar-SY"/>
        </w:rPr>
        <w:t>пародонтита</w:t>
      </w:r>
      <w:r w:rsidR="006E1101" w:rsidRPr="006E1101">
        <w:rPr>
          <w:rFonts w:ascii="Times New Roman" w:hAnsi="Times New Roman" w:cs="Times New Roman"/>
          <w:lang w:bidi="ar-SY"/>
        </w:rPr>
        <w:t xml:space="preserve"> </w:t>
      </w:r>
      <w:r w:rsidR="001E019B" w:rsidRPr="0044381C">
        <w:rPr>
          <w:rFonts w:ascii="Times New Roman" w:hAnsi="Times New Roman" w:cs="Times New Roman"/>
          <w:lang w:bidi="ar-SY"/>
        </w:rPr>
        <w:t xml:space="preserve">и развитием острого нарушения мозгового кровообращения по ишемическому типу. </w:t>
      </w:r>
      <w:r w:rsidR="00E00EB8" w:rsidRPr="0044381C">
        <w:rPr>
          <w:rFonts w:ascii="Times New Roman" w:hAnsi="Times New Roman" w:cs="Times New Roman"/>
          <w:lang w:bidi="ar-SY"/>
        </w:rPr>
        <w:t>П</w:t>
      </w:r>
      <w:r w:rsidR="00C22CAF" w:rsidRPr="0044381C">
        <w:rPr>
          <w:rFonts w:ascii="Times New Roman" w:hAnsi="Times New Roman" w:cs="Times New Roman"/>
          <w:lang w:bidi="ar-SY"/>
        </w:rPr>
        <w:t xml:space="preserve">ациенты </w:t>
      </w:r>
      <w:r w:rsidR="00E00EB8" w:rsidRPr="0044381C">
        <w:rPr>
          <w:rFonts w:ascii="Times New Roman" w:hAnsi="Times New Roman" w:cs="Times New Roman"/>
          <w:lang w:bidi="ar-SY"/>
        </w:rPr>
        <w:t xml:space="preserve">этой когорты </w:t>
      </w:r>
      <w:r w:rsidR="00C22CAF" w:rsidRPr="0044381C">
        <w:rPr>
          <w:rFonts w:ascii="Times New Roman" w:hAnsi="Times New Roman" w:cs="Times New Roman"/>
          <w:lang w:bidi="ar-SY"/>
        </w:rPr>
        <w:t xml:space="preserve">в два раза больше подвержены </w:t>
      </w:r>
      <w:r w:rsidR="00C22CAF" w:rsidRPr="006E1101">
        <w:rPr>
          <w:rFonts w:ascii="Times New Roman" w:hAnsi="Times New Roman" w:cs="Times New Roman"/>
          <w:lang w:bidi="ar-SY"/>
        </w:rPr>
        <w:t xml:space="preserve">риску </w:t>
      </w:r>
      <w:proofErr w:type="spellStart"/>
      <w:r w:rsidR="00C22CAF" w:rsidRPr="006E1101">
        <w:rPr>
          <w:rFonts w:ascii="Times New Roman" w:hAnsi="Times New Roman" w:cs="Times New Roman"/>
          <w:lang w:bidi="ar-SY"/>
        </w:rPr>
        <w:t>кардиоэмболического</w:t>
      </w:r>
      <w:proofErr w:type="spellEnd"/>
      <w:r w:rsidR="00C22CAF" w:rsidRPr="006E1101">
        <w:rPr>
          <w:rFonts w:ascii="Times New Roman" w:hAnsi="Times New Roman" w:cs="Times New Roman"/>
          <w:lang w:bidi="ar-SY"/>
        </w:rPr>
        <w:t xml:space="preserve"> и тромботического инсульта по сравнению с пациентами </w:t>
      </w:r>
      <w:r w:rsidR="006E3E2C" w:rsidRPr="006E1101">
        <w:rPr>
          <w:rFonts w:ascii="Times New Roman" w:hAnsi="Times New Roman" w:cs="Times New Roman"/>
          <w:lang w:bidi="ar-SY"/>
        </w:rPr>
        <w:t xml:space="preserve">со здоровым пародонтом </w:t>
      </w:r>
      <w:r w:rsidR="006E1101" w:rsidRPr="006E1101">
        <w:rPr>
          <w:rFonts w:ascii="Times New Roman" w:hAnsi="Times New Roman" w:cs="Times New Roman"/>
          <w:lang w:bidi="ar-SY"/>
        </w:rPr>
        <w:t>[</w:t>
      </w:r>
      <w:r w:rsidR="00E00EB8" w:rsidRPr="006E1101">
        <w:rPr>
          <w:rFonts w:ascii="Times New Roman" w:hAnsi="Times New Roman" w:cs="Times New Roman"/>
          <w:lang w:bidi="ar-SY"/>
        </w:rPr>
        <w:t>22</w:t>
      </w:r>
      <w:r w:rsidR="006E1101" w:rsidRPr="006E1101">
        <w:rPr>
          <w:rFonts w:ascii="Times New Roman" w:hAnsi="Times New Roman" w:cs="Times New Roman"/>
          <w:lang w:bidi="ar-SY"/>
        </w:rPr>
        <w:t>*].</w:t>
      </w:r>
    </w:p>
    <w:p w14:paraId="7DFCA9ED" w14:textId="016CFD5D" w:rsidR="00C22CAF" w:rsidRPr="0044381C" w:rsidRDefault="00C22CAF" w:rsidP="0040068D">
      <w:pPr>
        <w:ind w:left="-851" w:right="-7" w:firstLine="567"/>
        <w:jc w:val="both"/>
        <w:rPr>
          <w:rFonts w:ascii="Times New Roman" w:hAnsi="Times New Roman" w:cs="Times New Roman"/>
          <w:highlight w:val="lightGray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 xml:space="preserve">В двух </w:t>
      </w:r>
      <w:proofErr w:type="spellStart"/>
      <w:r w:rsidRPr="0044381C">
        <w:rPr>
          <w:rFonts w:ascii="Times New Roman" w:hAnsi="Times New Roman" w:cs="Times New Roman"/>
          <w:lang w:bidi="ar-SY"/>
        </w:rPr>
        <w:t>когор</w:t>
      </w:r>
      <w:r w:rsidR="006539D6">
        <w:rPr>
          <w:rFonts w:ascii="Times New Roman" w:hAnsi="Times New Roman" w:cs="Times New Roman"/>
          <w:lang w:bidi="ar-SY"/>
        </w:rPr>
        <w:t>т</w:t>
      </w:r>
      <w:r w:rsidRPr="0044381C">
        <w:rPr>
          <w:rFonts w:ascii="Times New Roman" w:hAnsi="Times New Roman" w:cs="Times New Roman"/>
          <w:lang w:bidi="ar-SY"/>
        </w:rPr>
        <w:t>ных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 исследованиях сообщается о связи между пародонтитом и более высокой смертностью от сердечно-сосудистых заболеваний, в частности ишемической болезни сердца и цереброваскулярных заболеваний</w:t>
      </w:r>
      <w:r w:rsidR="001E019B" w:rsidRPr="0044381C">
        <w:rPr>
          <w:rFonts w:ascii="Times New Roman" w:hAnsi="Times New Roman" w:cs="Times New Roman"/>
          <w:lang w:bidi="ar-SY"/>
        </w:rPr>
        <w:t xml:space="preserve"> </w:t>
      </w:r>
      <w:r w:rsidR="006E1101" w:rsidRPr="006E1101">
        <w:rPr>
          <w:rFonts w:ascii="Times New Roman" w:hAnsi="Times New Roman" w:cs="Times New Roman"/>
          <w:lang w:bidi="ar-SY"/>
        </w:rPr>
        <w:t>[</w:t>
      </w:r>
      <w:r w:rsidR="001E019B" w:rsidRPr="0044381C">
        <w:rPr>
          <w:rFonts w:ascii="Times New Roman" w:hAnsi="Times New Roman" w:cs="Times New Roman"/>
          <w:lang w:bidi="ar-SY"/>
        </w:rPr>
        <w:t>21</w:t>
      </w:r>
      <w:r w:rsidR="006E1101" w:rsidRPr="006E1101">
        <w:rPr>
          <w:rFonts w:ascii="Times New Roman" w:hAnsi="Times New Roman" w:cs="Times New Roman"/>
          <w:lang w:bidi="ar-SY"/>
        </w:rPr>
        <w:t>*]</w:t>
      </w:r>
      <w:r w:rsidR="001E019B" w:rsidRPr="0044381C">
        <w:rPr>
          <w:rFonts w:ascii="Times New Roman" w:hAnsi="Times New Roman" w:cs="Times New Roman"/>
          <w:lang w:bidi="ar-SY"/>
        </w:rPr>
        <w:t>.</w:t>
      </w:r>
    </w:p>
    <w:p w14:paraId="1CEA0A8A" w14:textId="77777777" w:rsidR="005A4A2F" w:rsidRPr="0044381C" w:rsidRDefault="005A4A2F" w:rsidP="0044381C">
      <w:pPr>
        <w:ind w:left="-851" w:right="-7"/>
        <w:jc w:val="both"/>
        <w:rPr>
          <w:rFonts w:ascii="Times New Roman" w:hAnsi="Times New Roman" w:cs="Times New Roman"/>
          <w:lang w:bidi="ar-SY"/>
        </w:rPr>
      </w:pPr>
    </w:p>
    <w:p w14:paraId="1CF37F00" w14:textId="74A316F4" w:rsidR="001E019B" w:rsidRPr="0044381C" w:rsidRDefault="009E47E2" w:rsidP="0040068D">
      <w:pPr>
        <w:ind w:left="-851" w:right="-7" w:firstLine="567"/>
        <w:jc w:val="both"/>
        <w:rPr>
          <w:rFonts w:ascii="Times New Roman" w:hAnsi="Times New Roman" w:cs="Times New Roman"/>
          <w:b/>
          <w:bCs/>
          <w:i/>
          <w:iCs/>
          <w:lang w:bidi="ar-SY"/>
        </w:rPr>
      </w:pPr>
      <w:r w:rsidRPr="0070157F">
        <w:rPr>
          <w:rFonts w:ascii="Times New Roman" w:hAnsi="Times New Roman" w:cs="Times New Roman"/>
          <w:b/>
          <w:bCs/>
          <w:i/>
          <w:iCs/>
          <w:lang w:bidi="ar-SY"/>
        </w:rPr>
        <w:t>2.4 Имеется ли более высокая</w:t>
      </w:r>
      <w:r w:rsidR="0070157F" w:rsidRPr="0070157F">
        <w:rPr>
          <w:rFonts w:ascii="Times New Roman" w:hAnsi="Times New Roman" w:cs="Times New Roman"/>
          <w:b/>
          <w:bCs/>
          <w:i/>
          <w:iCs/>
          <w:lang w:bidi="ar-SY"/>
        </w:rPr>
        <w:t xml:space="preserve"> </w:t>
      </w:r>
      <w:r w:rsidR="001E019B" w:rsidRPr="0070157F">
        <w:rPr>
          <w:rFonts w:ascii="Times New Roman" w:hAnsi="Times New Roman" w:cs="Times New Roman"/>
          <w:b/>
          <w:bCs/>
          <w:i/>
          <w:iCs/>
          <w:lang w:bidi="ar-SY"/>
        </w:rPr>
        <w:t>распространенность и частота заболеваний периферических арт</w:t>
      </w:r>
      <w:r w:rsidR="00EB476B" w:rsidRPr="0070157F">
        <w:rPr>
          <w:rFonts w:ascii="Times New Roman" w:hAnsi="Times New Roman" w:cs="Times New Roman"/>
          <w:b/>
          <w:bCs/>
          <w:i/>
          <w:iCs/>
          <w:lang w:bidi="ar-SY"/>
        </w:rPr>
        <w:t>ерий у пациентов с пародонтитом</w:t>
      </w:r>
      <w:r w:rsidR="0070157F" w:rsidRPr="0070157F">
        <w:rPr>
          <w:rFonts w:ascii="Times New Roman" w:hAnsi="Times New Roman" w:cs="Times New Roman"/>
          <w:b/>
          <w:bCs/>
          <w:i/>
          <w:iCs/>
          <w:lang w:bidi="ar-SY"/>
        </w:rPr>
        <w:t>?</w:t>
      </w:r>
    </w:p>
    <w:p w14:paraId="47F9D205" w14:textId="3BC116BD" w:rsidR="00470FFC" w:rsidRDefault="00470FFC" w:rsidP="0040068D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 xml:space="preserve">Имеются доказательства, что у пациентов с пародонтитом более часто встречаются заболевания периферических артерий по сравнению с пациентами без пародонтита </w:t>
      </w:r>
      <w:r w:rsidR="00E11D87" w:rsidRPr="00E11D87">
        <w:rPr>
          <w:rFonts w:ascii="Times New Roman" w:hAnsi="Times New Roman" w:cs="Times New Roman"/>
          <w:lang w:bidi="ar-SY"/>
        </w:rPr>
        <w:t>[</w:t>
      </w:r>
      <w:r w:rsidR="00E00EB8" w:rsidRPr="0044381C">
        <w:rPr>
          <w:rFonts w:ascii="Times New Roman" w:hAnsi="Times New Roman" w:cs="Times New Roman"/>
          <w:lang w:bidi="ar-SY"/>
        </w:rPr>
        <w:t>23</w:t>
      </w:r>
      <w:r w:rsidR="00E11D87" w:rsidRPr="00E11D87">
        <w:rPr>
          <w:rFonts w:ascii="Times New Roman" w:hAnsi="Times New Roman" w:cs="Times New Roman"/>
          <w:lang w:bidi="ar-SY"/>
        </w:rPr>
        <w:t>*]</w:t>
      </w:r>
      <w:r w:rsidRPr="0044381C">
        <w:rPr>
          <w:rFonts w:ascii="Times New Roman" w:hAnsi="Times New Roman" w:cs="Times New Roman"/>
          <w:lang w:bidi="ar-SY"/>
        </w:rPr>
        <w:t xml:space="preserve">. </w:t>
      </w:r>
      <w:r w:rsidR="00C22CAF" w:rsidRPr="0044381C">
        <w:rPr>
          <w:rFonts w:ascii="Times New Roman" w:hAnsi="Times New Roman" w:cs="Times New Roman"/>
          <w:lang w:bidi="ar-SY"/>
        </w:rPr>
        <w:t>По данным двух крупных популяционных исследований, проведенных в США (NHANES 1999–2002) и Южной Корее (</w:t>
      </w:r>
      <w:proofErr w:type="spellStart"/>
      <w:r w:rsidR="00C22CAF" w:rsidRPr="0044381C">
        <w:rPr>
          <w:rFonts w:ascii="Times New Roman" w:hAnsi="Times New Roman" w:cs="Times New Roman"/>
          <w:lang w:bidi="ar-SY"/>
        </w:rPr>
        <w:t>KoGES</w:t>
      </w:r>
      <w:proofErr w:type="spellEnd"/>
      <w:r w:rsidR="00C22CAF" w:rsidRPr="0044381C">
        <w:rPr>
          <w:rFonts w:ascii="Times New Roman" w:hAnsi="Times New Roman" w:cs="Times New Roman"/>
          <w:lang w:bidi="ar-SY"/>
        </w:rPr>
        <w:t>-CAVAS)</w:t>
      </w:r>
      <w:r w:rsidR="002120BB" w:rsidRPr="0044381C">
        <w:rPr>
          <w:rFonts w:ascii="Times New Roman" w:hAnsi="Times New Roman" w:cs="Times New Roman"/>
          <w:lang w:bidi="ar-SY"/>
        </w:rPr>
        <w:t>,</w:t>
      </w:r>
      <w:r w:rsidR="00C22CAF" w:rsidRPr="0044381C">
        <w:rPr>
          <w:rFonts w:ascii="Times New Roman" w:hAnsi="Times New Roman" w:cs="Times New Roman"/>
          <w:lang w:bidi="ar-SY"/>
        </w:rPr>
        <w:t xml:space="preserve"> была обнаружена положительная связь между степенью потери кли</w:t>
      </w:r>
      <w:r w:rsidR="00456484" w:rsidRPr="0044381C">
        <w:rPr>
          <w:rFonts w:ascii="Times New Roman" w:hAnsi="Times New Roman" w:cs="Times New Roman"/>
          <w:lang w:bidi="ar-SY"/>
        </w:rPr>
        <w:t>нического прикрепления</w:t>
      </w:r>
      <w:r w:rsidR="00B6232E" w:rsidRPr="0044381C">
        <w:rPr>
          <w:rFonts w:ascii="Times New Roman" w:hAnsi="Times New Roman" w:cs="Times New Roman"/>
          <w:lang w:bidi="ar-SY"/>
        </w:rPr>
        <w:t xml:space="preserve">, </w:t>
      </w:r>
      <w:r w:rsidR="000F0863" w:rsidRPr="0044381C">
        <w:rPr>
          <w:rFonts w:ascii="Times New Roman" w:hAnsi="Times New Roman" w:cs="Times New Roman"/>
          <w:lang w:bidi="ar-SY"/>
        </w:rPr>
        <w:t xml:space="preserve">выраженностью рентгенологических признаков </w:t>
      </w:r>
      <w:r w:rsidR="002120BB" w:rsidRPr="0044381C">
        <w:rPr>
          <w:rFonts w:ascii="Times New Roman" w:hAnsi="Times New Roman" w:cs="Times New Roman"/>
          <w:lang w:bidi="ar-SY"/>
        </w:rPr>
        <w:t>деструкции</w:t>
      </w:r>
      <w:r w:rsidR="00C22CAF" w:rsidRPr="0044381C">
        <w:rPr>
          <w:rFonts w:ascii="Times New Roman" w:hAnsi="Times New Roman" w:cs="Times New Roman"/>
          <w:lang w:bidi="ar-SY"/>
        </w:rPr>
        <w:t xml:space="preserve"> костной ткани </w:t>
      </w:r>
      <w:r w:rsidR="00B6232E" w:rsidRPr="0044381C">
        <w:rPr>
          <w:rFonts w:ascii="Times New Roman" w:hAnsi="Times New Roman" w:cs="Times New Roman"/>
          <w:lang w:bidi="ar-SY"/>
        </w:rPr>
        <w:t>при пародонтите и заболеваниями</w:t>
      </w:r>
      <w:r w:rsidR="00C22CAF" w:rsidRPr="0044381C">
        <w:rPr>
          <w:rFonts w:ascii="Times New Roman" w:hAnsi="Times New Roman" w:cs="Times New Roman"/>
          <w:lang w:bidi="ar-SY"/>
        </w:rPr>
        <w:t xml:space="preserve"> периферических артерий.</w:t>
      </w:r>
      <w:r w:rsidRPr="0044381C">
        <w:rPr>
          <w:rFonts w:ascii="Times New Roman" w:hAnsi="Times New Roman" w:cs="Times New Roman"/>
          <w:lang w:bidi="ar-SY"/>
        </w:rPr>
        <w:t xml:space="preserve"> Одно </w:t>
      </w:r>
      <w:proofErr w:type="spellStart"/>
      <w:r w:rsidRPr="0044381C">
        <w:rPr>
          <w:rFonts w:ascii="Times New Roman" w:hAnsi="Times New Roman" w:cs="Times New Roman"/>
          <w:lang w:bidi="ar-SY"/>
        </w:rPr>
        <w:t>проспективное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bidi="ar-SY"/>
        </w:rPr>
        <w:t>когортное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 исследование, проведенное среди ветеранов-мужчин в США, показало положительную связь между пародонтитом и </w:t>
      </w:r>
      <w:r w:rsidR="004E1C22" w:rsidRPr="0044381C">
        <w:rPr>
          <w:rFonts w:ascii="Times New Roman" w:hAnsi="Times New Roman" w:cs="Times New Roman"/>
          <w:lang w:bidi="ar-SY"/>
        </w:rPr>
        <w:t>частотой возникновения</w:t>
      </w:r>
      <w:r w:rsidR="0055404E">
        <w:rPr>
          <w:rFonts w:ascii="Times New Roman" w:hAnsi="Times New Roman" w:cs="Times New Roman"/>
          <w:lang w:bidi="ar-SY"/>
        </w:rPr>
        <w:t xml:space="preserve"> </w:t>
      </w:r>
      <w:r w:rsidR="000F0863" w:rsidRPr="0044381C">
        <w:rPr>
          <w:rFonts w:ascii="Times New Roman" w:hAnsi="Times New Roman" w:cs="Times New Roman"/>
          <w:lang w:bidi="ar-SY"/>
        </w:rPr>
        <w:t xml:space="preserve">заболеваний </w:t>
      </w:r>
      <w:r w:rsidRPr="0044381C">
        <w:rPr>
          <w:rFonts w:ascii="Times New Roman" w:hAnsi="Times New Roman" w:cs="Times New Roman"/>
          <w:lang w:bidi="ar-SY"/>
        </w:rPr>
        <w:t xml:space="preserve">периферических артерий в течение периода </w:t>
      </w:r>
      <w:r w:rsidR="000F0863" w:rsidRPr="0044381C">
        <w:rPr>
          <w:rFonts w:ascii="Times New Roman" w:hAnsi="Times New Roman" w:cs="Times New Roman"/>
          <w:lang w:bidi="ar-SY"/>
        </w:rPr>
        <w:t xml:space="preserve">динамического </w:t>
      </w:r>
      <w:r w:rsidRPr="0044381C">
        <w:rPr>
          <w:rFonts w:ascii="Times New Roman" w:hAnsi="Times New Roman" w:cs="Times New Roman"/>
          <w:lang w:bidi="ar-SY"/>
        </w:rPr>
        <w:t xml:space="preserve">наблюдения 25–30 лет </w:t>
      </w:r>
      <w:r w:rsidR="00E11D87" w:rsidRPr="00E11D87">
        <w:rPr>
          <w:rFonts w:ascii="Times New Roman" w:hAnsi="Times New Roman" w:cs="Times New Roman"/>
          <w:lang w:bidi="ar-SY"/>
        </w:rPr>
        <w:t>[</w:t>
      </w:r>
      <w:r w:rsidR="00E00EB8" w:rsidRPr="0044381C">
        <w:rPr>
          <w:rFonts w:ascii="Times New Roman" w:hAnsi="Times New Roman" w:cs="Times New Roman"/>
          <w:lang w:bidi="ar-SY"/>
        </w:rPr>
        <w:t>24</w:t>
      </w:r>
      <w:r w:rsidR="00E11D87" w:rsidRPr="00E11D87">
        <w:rPr>
          <w:rFonts w:ascii="Times New Roman" w:hAnsi="Times New Roman" w:cs="Times New Roman"/>
          <w:lang w:bidi="ar-SY"/>
        </w:rPr>
        <w:t>*]</w:t>
      </w:r>
      <w:r w:rsidRPr="0044381C">
        <w:rPr>
          <w:rFonts w:ascii="Times New Roman" w:hAnsi="Times New Roman" w:cs="Times New Roman"/>
          <w:lang w:bidi="ar-SY"/>
        </w:rPr>
        <w:t xml:space="preserve">. Исследования, в которых оценивалась бы связь между пародонтитом и </w:t>
      </w:r>
      <w:r w:rsidR="00A5667D" w:rsidRPr="0044381C">
        <w:rPr>
          <w:rFonts w:ascii="Times New Roman" w:hAnsi="Times New Roman" w:cs="Times New Roman"/>
          <w:lang w:bidi="ar-SY"/>
        </w:rPr>
        <w:t>частотой возникновения</w:t>
      </w:r>
      <w:r w:rsidR="001C3277" w:rsidRPr="0044381C">
        <w:rPr>
          <w:rFonts w:ascii="Times New Roman" w:hAnsi="Times New Roman" w:cs="Times New Roman"/>
          <w:lang w:bidi="ar-SY"/>
        </w:rPr>
        <w:t xml:space="preserve"> </w:t>
      </w:r>
      <w:r w:rsidR="00332FF8" w:rsidRPr="0044381C">
        <w:rPr>
          <w:rFonts w:ascii="Times New Roman" w:hAnsi="Times New Roman" w:cs="Times New Roman"/>
          <w:lang w:bidi="ar-SY"/>
        </w:rPr>
        <w:t xml:space="preserve">неблагоприятных исходов/побочных явлений </w:t>
      </w:r>
      <w:r w:rsidR="00A5667D" w:rsidRPr="0044381C">
        <w:rPr>
          <w:rFonts w:ascii="Times New Roman" w:hAnsi="Times New Roman" w:cs="Times New Roman"/>
          <w:lang w:bidi="ar-SY"/>
        </w:rPr>
        <w:t>со стороны</w:t>
      </w:r>
      <w:r w:rsidR="00A5600B" w:rsidRPr="0044381C">
        <w:rPr>
          <w:rFonts w:ascii="Times New Roman" w:hAnsi="Times New Roman" w:cs="Times New Roman"/>
          <w:lang w:bidi="ar-SY"/>
        </w:rPr>
        <w:t xml:space="preserve"> сосудов</w:t>
      </w:r>
      <w:r w:rsidRPr="0044381C">
        <w:rPr>
          <w:rFonts w:ascii="Times New Roman" w:hAnsi="Times New Roman" w:cs="Times New Roman"/>
          <w:lang w:bidi="ar-SY"/>
        </w:rPr>
        <w:t xml:space="preserve"> конечностей, отсутствуют.</w:t>
      </w:r>
    </w:p>
    <w:p w14:paraId="593CFF67" w14:textId="77777777" w:rsidR="00671999" w:rsidRPr="0044381C" w:rsidRDefault="00671999" w:rsidP="0044381C">
      <w:pPr>
        <w:ind w:left="-851" w:right="-7"/>
        <w:jc w:val="both"/>
        <w:rPr>
          <w:rFonts w:ascii="Times New Roman" w:hAnsi="Times New Roman" w:cs="Times New Roman"/>
          <w:lang w:bidi="ar-SY"/>
        </w:rPr>
      </w:pPr>
    </w:p>
    <w:p w14:paraId="1C0D52FB" w14:textId="7932CE20" w:rsidR="009E47E2" w:rsidRDefault="009E47E2" w:rsidP="0055404E">
      <w:pPr>
        <w:ind w:left="-851" w:right="-7" w:firstLine="567"/>
        <w:jc w:val="both"/>
        <w:rPr>
          <w:rFonts w:ascii="Times New Roman" w:hAnsi="Times New Roman" w:cs="Times New Roman"/>
          <w:b/>
          <w:bCs/>
          <w:i/>
          <w:iCs/>
          <w:lang w:bidi="ar-SY"/>
        </w:rPr>
      </w:pPr>
      <w:r w:rsidRPr="00C16EC9">
        <w:rPr>
          <w:rFonts w:ascii="Times New Roman" w:hAnsi="Times New Roman" w:cs="Times New Roman"/>
          <w:b/>
          <w:bCs/>
          <w:i/>
          <w:iCs/>
          <w:lang w:bidi="ar-SY"/>
        </w:rPr>
        <w:t>2.5. Существует ли для людей с пародонтитом более высокий риск</w:t>
      </w:r>
      <w:r w:rsidR="00C16EC9" w:rsidRPr="00C16EC9">
        <w:rPr>
          <w:rFonts w:ascii="Times New Roman" w:hAnsi="Times New Roman" w:cs="Times New Roman"/>
          <w:b/>
          <w:bCs/>
          <w:i/>
          <w:iCs/>
          <w:lang w:bidi="ar-SY"/>
        </w:rPr>
        <w:t xml:space="preserve"> </w:t>
      </w:r>
      <w:r w:rsidR="00365E0C" w:rsidRPr="00C16EC9">
        <w:rPr>
          <w:rFonts w:ascii="Times New Roman" w:hAnsi="Times New Roman" w:cs="Times New Roman"/>
          <w:b/>
          <w:bCs/>
          <w:i/>
          <w:iCs/>
          <w:lang w:bidi="ar-SY"/>
        </w:rPr>
        <w:t>сердечной</w:t>
      </w:r>
      <w:r w:rsidR="00804085">
        <w:rPr>
          <w:rFonts w:ascii="Times New Roman" w:hAnsi="Times New Roman" w:cs="Times New Roman"/>
          <w:b/>
          <w:bCs/>
          <w:i/>
          <w:iCs/>
          <w:lang w:bidi="ar-SY"/>
        </w:rPr>
        <w:t xml:space="preserve"> </w:t>
      </w:r>
      <w:r w:rsidR="00365E0C" w:rsidRPr="00C16EC9">
        <w:rPr>
          <w:rFonts w:ascii="Times New Roman" w:hAnsi="Times New Roman" w:cs="Times New Roman"/>
          <w:b/>
          <w:bCs/>
          <w:i/>
          <w:iCs/>
          <w:lang w:bidi="ar-SY"/>
        </w:rPr>
        <w:t>недостаточности и фибрилляции предсердий</w:t>
      </w:r>
      <w:r w:rsidR="00C16EC9" w:rsidRPr="00C16EC9">
        <w:rPr>
          <w:rFonts w:ascii="Times New Roman" w:hAnsi="Times New Roman" w:cs="Times New Roman"/>
          <w:b/>
          <w:bCs/>
          <w:i/>
          <w:iCs/>
          <w:lang w:bidi="ar-SY"/>
        </w:rPr>
        <w:t>?</w:t>
      </w:r>
    </w:p>
    <w:p w14:paraId="778A72B9" w14:textId="38AF4DA3" w:rsidR="005A4A2F" w:rsidRPr="0044381C" w:rsidRDefault="005A4A2F" w:rsidP="0055404E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>Несколько исследований подтверждают положительную связь между пародонтитом и сердечной недостаточностью.</w:t>
      </w:r>
    </w:p>
    <w:p w14:paraId="673BF51D" w14:textId="69A6DA10" w:rsidR="005A4A2F" w:rsidRPr="00671999" w:rsidRDefault="005A4A2F" w:rsidP="00E2709E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>По данным крупного азиатского исследования с использованием Тайваньской Национальной Исследовательской Базы Данных Медицинского Страхования у</w:t>
      </w:r>
      <w:r w:rsidR="00AE3B8F">
        <w:rPr>
          <w:rFonts w:ascii="Times New Roman" w:hAnsi="Times New Roman" w:cs="Times New Roman"/>
          <w:lang w:bidi="ar-SY"/>
        </w:rPr>
        <w:t xml:space="preserve"> </w:t>
      </w:r>
      <w:r w:rsidRPr="0044381C">
        <w:rPr>
          <w:rFonts w:ascii="Times New Roman" w:hAnsi="Times New Roman" w:cs="Times New Roman"/>
          <w:lang w:bidi="ar-SY"/>
        </w:rPr>
        <w:t>пациентов с заболеваниями пародонта</w:t>
      </w:r>
      <w:r w:rsidR="00AE3B8F">
        <w:rPr>
          <w:rFonts w:ascii="Times New Roman" w:hAnsi="Times New Roman" w:cs="Times New Roman"/>
          <w:lang w:bidi="ar-SY"/>
        </w:rPr>
        <w:t xml:space="preserve"> </w:t>
      </w:r>
      <w:r w:rsidRPr="0044381C">
        <w:rPr>
          <w:rFonts w:ascii="Times New Roman" w:hAnsi="Times New Roman" w:cs="Times New Roman"/>
          <w:lang w:bidi="ar-SY"/>
        </w:rPr>
        <w:t>фиксируется значительно более высокая частота фибрилляций предсердий</w:t>
      </w:r>
      <w:r w:rsidR="00671999">
        <w:rPr>
          <w:rFonts w:ascii="Times New Roman" w:hAnsi="Times New Roman" w:cs="Times New Roman"/>
          <w:lang w:bidi="ar-SY"/>
        </w:rPr>
        <w:t xml:space="preserve"> </w:t>
      </w:r>
      <w:r w:rsidR="00671999" w:rsidRPr="00C16EC9">
        <w:rPr>
          <w:rFonts w:ascii="Times New Roman" w:hAnsi="Times New Roman" w:cs="Times New Roman"/>
          <w:lang w:bidi="ar-SY"/>
        </w:rPr>
        <w:t>[</w:t>
      </w:r>
      <w:r w:rsidR="005963C2" w:rsidRPr="0044381C">
        <w:rPr>
          <w:rFonts w:ascii="Times New Roman" w:hAnsi="Times New Roman" w:cs="Times New Roman"/>
          <w:lang w:bidi="ar-SY"/>
        </w:rPr>
        <w:t>25</w:t>
      </w:r>
      <w:r w:rsidR="00671999" w:rsidRPr="00C16EC9">
        <w:rPr>
          <w:rFonts w:ascii="Times New Roman" w:hAnsi="Times New Roman" w:cs="Times New Roman"/>
          <w:lang w:bidi="ar-SY"/>
        </w:rPr>
        <w:t>*]</w:t>
      </w:r>
      <w:r w:rsidR="00671999">
        <w:rPr>
          <w:rFonts w:ascii="Times New Roman" w:hAnsi="Times New Roman" w:cs="Times New Roman"/>
          <w:lang w:bidi="ar-SY"/>
        </w:rPr>
        <w:t>.</w:t>
      </w:r>
    </w:p>
    <w:p w14:paraId="023736AD" w14:textId="77777777" w:rsidR="005A4A2F" w:rsidRPr="0044381C" w:rsidRDefault="005A4A2F" w:rsidP="0044381C">
      <w:pPr>
        <w:ind w:left="-851" w:right="-7"/>
        <w:jc w:val="both"/>
        <w:rPr>
          <w:rFonts w:ascii="Times New Roman" w:hAnsi="Times New Roman" w:cs="Times New Roman"/>
          <w:lang w:bidi="ar-SY"/>
        </w:rPr>
      </w:pPr>
    </w:p>
    <w:p w14:paraId="4D1F3136" w14:textId="4CB4C713" w:rsidR="00365E0C" w:rsidRPr="0044381C" w:rsidRDefault="009E47E2" w:rsidP="00E2709E">
      <w:pPr>
        <w:ind w:left="-851" w:right="-7" w:firstLine="567"/>
        <w:jc w:val="both"/>
        <w:rPr>
          <w:rFonts w:ascii="Times New Roman" w:hAnsi="Times New Roman" w:cs="Times New Roman"/>
          <w:b/>
          <w:bCs/>
          <w:i/>
          <w:iCs/>
          <w:lang w:bidi="ar-SY"/>
        </w:rPr>
      </w:pPr>
      <w:r w:rsidRPr="0044381C">
        <w:rPr>
          <w:rFonts w:ascii="Times New Roman" w:hAnsi="Times New Roman" w:cs="Times New Roman"/>
          <w:b/>
          <w:bCs/>
          <w:i/>
          <w:iCs/>
          <w:lang w:bidi="ar-SY"/>
        </w:rPr>
        <w:t xml:space="preserve">2.6 </w:t>
      </w:r>
      <w:r w:rsidR="001A2BF3">
        <w:rPr>
          <w:rFonts w:ascii="Times New Roman" w:hAnsi="Times New Roman" w:cs="Times New Roman"/>
          <w:b/>
          <w:bCs/>
          <w:i/>
          <w:iCs/>
          <w:lang w:bidi="ar-SY"/>
        </w:rPr>
        <w:t>Доказано</w:t>
      </w:r>
      <w:r w:rsidR="00131343" w:rsidRPr="0044381C">
        <w:rPr>
          <w:rFonts w:ascii="Times New Roman" w:hAnsi="Times New Roman" w:cs="Times New Roman"/>
          <w:b/>
          <w:bCs/>
          <w:i/>
          <w:iCs/>
          <w:lang w:bidi="ar-SY"/>
        </w:rPr>
        <w:t xml:space="preserve"> ли </w:t>
      </w:r>
      <w:r w:rsidR="001A2BF3">
        <w:rPr>
          <w:rFonts w:ascii="Times New Roman" w:hAnsi="Times New Roman" w:cs="Times New Roman"/>
          <w:b/>
          <w:bCs/>
          <w:i/>
          <w:iCs/>
          <w:lang w:bidi="ar-SY"/>
        </w:rPr>
        <w:t>для</w:t>
      </w:r>
      <w:r w:rsidRPr="0044381C">
        <w:rPr>
          <w:rFonts w:ascii="Times New Roman" w:hAnsi="Times New Roman" w:cs="Times New Roman"/>
          <w:b/>
          <w:bCs/>
          <w:i/>
          <w:iCs/>
          <w:lang w:bidi="ar-SY"/>
        </w:rPr>
        <w:t xml:space="preserve"> людей с</w:t>
      </w:r>
      <w:r w:rsidR="00C91C4D">
        <w:rPr>
          <w:rFonts w:ascii="Times New Roman" w:hAnsi="Times New Roman" w:cs="Times New Roman"/>
          <w:b/>
          <w:bCs/>
          <w:i/>
          <w:iCs/>
          <w:lang w:bidi="ar-SY"/>
        </w:rPr>
        <w:t xml:space="preserve"> ССЗ</w:t>
      </w:r>
      <w:r w:rsidRPr="0044381C">
        <w:rPr>
          <w:rFonts w:ascii="Times New Roman" w:hAnsi="Times New Roman" w:cs="Times New Roman"/>
          <w:b/>
          <w:bCs/>
          <w:i/>
          <w:iCs/>
          <w:lang w:bidi="ar-SY"/>
        </w:rPr>
        <w:t xml:space="preserve"> в анамнезе </w:t>
      </w:r>
      <w:r w:rsidR="001A2BF3">
        <w:rPr>
          <w:rFonts w:ascii="Times New Roman" w:hAnsi="Times New Roman" w:cs="Times New Roman"/>
          <w:b/>
          <w:bCs/>
          <w:i/>
          <w:iCs/>
          <w:lang w:bidi="ar-SY"/>
        </w:rPr>
        <w:t xml:space="preserve">повышенная </w:t>
      </w:r>
      <w:r w:rsidRPr="0044381C">
        <w:rPr>
          <w:rFonts w:ascii="Times New Roman" w:hAnsi="Times New Roman" w:cs="Times New Roman"/>
          <w:b/>
          <w:bCs/>
          <w:i/>
          <w:iCs/>
          <w:lang w:bidi="ar-SY"/>
        </w:rPr>
        <w:t>частот</w:t>
      </w:r>
      <w:r w:rsidR="001A2BF3">
        <w:rPr>
          <w:rFonts w:ascii="Times New Roman" w:hAnsi="Times New Roman" w:cs="Times New Roman"/>
          <w:b/>
          <w:bCs/>
          <w:i/>
          <w:iCs/>
          <w:lang w:bidi="ar-SY"/>
        </w:rPr>
        <w:t>а</w:t>
      </w:r>
      <w:r w:rsidRPr="0044381C">
        <w:rPr>
          <w:rFonts w:ascii="Times New Roman" w:hAnsi="Times New Roman" w:cs="Times New Roman"/>
          <w:b/>
          <w:bCs/>
          <w:i/>
          <w:iCs/>
          <w:lang w:bidi="ar-SY"/>
        </w:rPr>
        <w:t xml:space="preserve"> возникновения или прогрессировани</w:t>
      </w:r>
      <w:r w:rsidR="001A2BF3">
        <w:rPr>
          <w:rFonts w:ascii="Times New Roman" w:hAnsi="Times New Roman" w:cs="Times New Roman"/>
          <w:b/>
          <w:bCs/>
          <w:i/>
          <w:iCs/>
          <w:lang w:bidi="ar-SY"/>
        </w:rPr>
        <w:t>я</w:t>
      </w:r>
      <w:r w:rsidRPr="0044381C">
        <w:rPr>
          <w:rFonts w:ascii="Times New Roman" w:hAnsi="Times New Roman" w:cs="Times New Roman"/>
          <w:b/>
          <w:bCs/>
          <w:i/>
          <w:iCs/>
          <w:lang w:bidi="ar-SY"/>
        </w:rPr>
        <w:t xml:space="preserve"> пародонтита?</w:t>
      </w:r>
    </w:p>
    <w:p w14:paraId="298FEF0C" w14:textId="17635EFD" w:rsidR="009E47E2" w:rsidRDefault="009E47E2" w:rsidP="001A2BF3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 xml:space="preserve">В настоящее время имеется ограниченное количество научных доказательств того, что </w:t>
      </w:r>
      <w:r w:rsidR="00A5667D" w:rsidRPr="0044381C">
        <w:rPr>
          <w:rFonts w:ascii="Times New Roman" w:hAnsi="Times New Roman" w:cs="Times New Roman"/>
          <w:lang w:bidi="ar-SY"/>
        </w:rPr>
        <w:t xml:space="preserve">диагностированные </w:t>
      </w:r>
      <w:r w:rsidRPr="0044381C">
        <w:rPr>
          <w:rFonts w:ascii="Times New Roman" w:hAnsi="Times New Roman" w:cs="Times New Roman"/>
          <w:lang w:bidi="ar-SY"/>
        </w:rPr>
        <w:t>сердечно-сосудистые заболевания являются фактором риска возникновения или прогрессирования пародонтита.</w:t>
      </w:r>
    </w:p>
    <w:p w14:paraId="5A3FDC8F" w14:textId="77777777" w:rsidR="00FB542A" w:rsidRPr="0044381C" w:rsidRDefault="00FB542A" w:rsidP="0044381C">
      <w:pPr>
        <w:ind w:left="-851" w:right="-7"/>
        <w:jc w:val="both"/>
        <w:rPr>
          <w:rFonts w:ascii="Times New Roman" w:hAnsi="Times New Roman" w:cs="Times New Roman"/>
          <w:lang w:bidi="ar-SY"/>
        </w:rPr>
      </w:pPr>
    </w:p>
    <w:p w14:paraId="55D105DF" w14:textId="6C9CCA46" w:rsidR="00365E0C" w:rsidRDefault="009E47E2" w:rsidP="00681E5E">
      <w:pPr>
        <w:ind w:left="-851" w:right="-7" w:firstLine="567"/>
        <w:jc w:val="both"/>
        <w:rPr>
          <w:rFonts w:ascii="Times New Roman" w:hAnsi="Times New Roman" w:cs="Times New Roman"/>
          <w:b/>
          <w:bCs/>
          <w:i/>
          <w:iCs/>
          <w:lang w:bidi="ar-SY"/>
        </w:rPr>
      </w:pPr>
      <w:r w:rsidRPr="0044381C">
        <w:rPr>
          <w:rFonts w:ascii="Times New Roman" w:hAnsi="Times New Roman" w:cs="Times New Roman"/>
          <w:b/>
          <w:bCs/>
          <w:i/>
          <w:iCs/>
          <w:lang w:bidi="ar-SY"/>
        </w:rPr>
        <w:t xml:space="preserve">2.7 Имеют ли люди с пародонтитом и </w:t>
      </w:r>
      <w:r w:rsidR="00681E5E">
        <w:rPr>
          <w:rFonts w:ascii="Times New Roman" w:hAnsi="Times New Roman" w:cs="Times New Roman"/>
          <w:b/>
          <w:bCs/>
          <w:i/>
          <w:iCs/>
          <w:lang w:bidi="ar-SY"/>
        </w:rPr>
        <w:t>ССЗ заб</w:t>
      </w:r>
      <w:r w:rsidRPr="0044381C">
        <w:rPr>
          <w:rFonts w:ascii="Times New Roman" w:hAnsi="Times New Roman" w:cs="Times New Roman"/>
          <w:b/>
          <w:bCs/>
          <w:i/>
          <w:iCs/>
          <w:lang w:bidi="ar-SY"/>
        </w:rPr>
        <w:t xml:space="preserve">олеваниями в анамнезе </w:t>
      </w:r>
      <w:r w:rsidR="00681E5E">
        <w:rPr>
          <w:rFonts w:ascii="Times New Roman" w:hAnsi="Times New Roman" w:cs="Times New Roman"/>
          <w:b/>
          <w:bCs/>
          <w:i/>
          <w:iCs/>
          <w:lang w:bidi="ar-SY"/>
        </w:rPr>
        <w:t>повышенный риск сердечно-сосудистой катастрофы?</w:t>
      </w:r>
    </w:p>
    <w:p w14:paraId="069F759B" w14:textId="478C7443" w:rsidR="003538BE" w:rsidRDefault="004031E9" w:rsidP="00681E5E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 xml:space="preserve">По </w:t>
      </w:r>
      <w:r w:rsidR="00992872" w:rsidRPr="0044381C">
        <w:rPr>
          <w:rFonts w:ascii="Times New Roman" w:hAnsi="Times New Roman" w:cs="Times New Roman"/>
          <w:lang w:bidi="ar-SY"/>
        </w:rPr>
        <w:t xml:space="preserve">данным двух крупных исследований у пациентов с пародонтитом значительной связи с </w:t>
      </w:r>
      <w:r w:rsidRPr="0044381C">
        <w:rPr>
          <w:rFonts w:ascii="Times New Roman" w:hAnsi="Times New Roman" w:cs="Times New Roman"/>
          <w:lang w:bidi="ar-SY"/>
        </w:rPr>
        <w:t xml:space="preserve">рецидивами </w:t>
      </w:r>
      <w:r w:rsidR="00992872" w:rsidRPr="0044381C">
        <w:rPr>
          <w:rFonts w:ascii="Times New Roman" w:hAnsi="Times New Roman" w:cs="Times New Roman"/>
          <w:lang w:bidi="ar-SY"/>
        </w:rPr>
        <w:t>сердечно-сосудистых событий не выявлено</w:t>
      </w:r>
      <w:r w:rsidR="00613C7B">
        <w:rPr>
          <w:rFonts w:ascii="Times New Roman" w:hAnsi="Times New Roman" w:cs="Times New Roman"/>
          <w:lang w:bidi="ar-SY"/>
        </w:rPr>
        <w:t xml:space="preserve"> </w:t>
      </w:r>
      <w:r w:rsidR="00613C7B" w:rsidRPr="00613C7B">
        <w:rPr>
          <w:rFonts w:ascii="Times New Roman" w:hAnsi="Times New Roman" w:cs="Times New Roman"/>
          <w:lang w:bidi="ar-SY"/>
        </w:rPr>
        <w:t>[</w:t>
      </w:r>
      <w:r w:rsidRPr="0044381C">
        <w:rPr>
          <w:rFonts w:ascii="Times New Roman" w:hAnsi="Times New Roman" w:cs="Times New Roman"/>
          <w:lang w:bidi="ar-SY"/>
        </w:rPr>
        <w:t>26</w:t>
      </w:r>
      <w:r w:rsidR="00613C7B" w:rsidRPr="00613C7B">
        <w:rPr>
          <w:rFonts w:ascii="Times New Roman" w:hAnsi="Times New Roman" w:cs="Times New Roman"/>
          <w:lang w:bidi="ar-SY"/>
        </w:rPr>
        <w:t>*]</w:t>
      </w:r>
      <w:r w:rsidR="00992872" w:rsidRPr="0044381C">
        <w:rPr>
          <w:rFonts w:ascii="Times New Roman" w:hAnsi="Times New Roman" w:cs="Times New Roman"/>
          <w:lang w:bidi="ar-SY"/>
        </w:rPr>
        <w:t>. Однако согласно результатам небольшого исследования с участием 100 человек у пациентов с пародонтитом выявлена знач</w:t>
      </w:r>
      <w:r w:rsidR="00BC2168" w:rsidRPr="0044381C">
        <w:rPr>
          <w:rFonts w:ascii="Times New Roman" w:hAnsi="Times New Roman" w:cs="Times New Roman"/>
          <w:lang w:bidi="ar-SY"/>
        </w:rPr>
        <w:t>ительная связь с рецидивами</w:t>
      </w:r>
      <w:r w:rsidR="00992872" w:rsidRPr="0044381C">
        <w:rPr>
          <w:rFonts w:ascii="Times New Roman" w:hAnsi="Times New Roman" w:cs="Times New Roman"/>
          <w:lang w:bidi="ar-SY"/>
        </w:rPr>
        <w:t xml:space="preserve"> </w:t>
      </w:r>
      <w:r w:rsidR="00BC2168" w:rsidRPr="0044381C">
        <w:rPr>
          <w:rFonts w:ascii="Times New Roman" w:hAnsi="Times New Roman" w:cs="Times New Roman"/>
          <w:lang w:bidi="ar-SY"/>
        </w:rPr>
        <w:t xml:space="preserve">нарушения мозгового </w:t>
      </w:r>
      <w:r w:rsidR="001032D6" w:rsidRPr="0044381C">
        <w:rPr>
          <w:rFonts w:ascii="Times New Roman" w:hAnsi="Times New Roman" w:cs="Times New Roman"/>
          <w:lang w:bidi="ar-SY"/>
        </w:rPr>
        <w:t>кровообращения</w:t>
      </w:r>
      <w:r w:rsidR="00992872" w:rsidRPr="0044381C">
        <w:rPr>
          <w:rFonts w:ascii="Times New Roman" w:hAnsi="Times New Roman" w:cs="Times New Roman"/>
          <w:lang w:bidi="ar-SY"/>
        </w:rPr>
        <w:t xml:space="preserve"> </w:t>
      </w:r>
      <w:r w:rsidR="00613C7B" w:rsidRPr="00613C7B">
        <w:rPr>
          <w:rFonts w:ascii="Times New Roman" w:hAnsi="Times New Roman" w:cs="Times New Roman"/>
          <w:lang w:bidi="ar-SY"/>
        </w:rPr>
        <w:t>[</w:t>
      </w:r>
      <w:r w:rsidR="000120F9" w:rsidRPr="0044381C">
        <w:rPr>
          <w:rFonts w:ascii="Times New Roman" w:hAnsi="Times New Roman" w:cs="Times New Roman"/>
          <w:lang w:bidi="ar-SY"/>
        </w:rPr>
        <w:t>28</w:t>
      </w:r>
      <w:r w:rsidR="00613C7B" w:rsidRPr="00613C7B">
        <w:rPr>
          <w:rFonts w:ascii="Times New Roman" w:hAnsi="Times New Roman" w:cs="Times New Roman"/>
          <w:lang w:bidi="ar-SY"/>
        </w:rPr>
        <w:t>*].</w:t>
      </w:r>
    </w:p>
    <w:p w14:paraId="7254F84B" w14:textId="40C639CD" w:rsidR="003538BE" w:rsidRDefault="003538BE" w:rsidP="00681E5E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</w:p>
    <w:p w14:paraId="0FA43E53" w14:textId="2AF7A941" w:rsidR="003538BE" w:rsidRDefault="003538BE" w:rsidP="00681E5E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</w:p>
    <w:p w14:paraId="7A24F7CE" w14:textId="774387D4" w:rsidR="003538BE" w:rsidRDefault="003538BE" w:rsidP="00681E5E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</w:p>
    <w:p w14:paraId="74BEC2BA" w14:textId="77777777" w:rsidR="003538BE" w:rsidRPr="0044381C" w:rsidRDefault="003538BE" w:rsidP="00681E5E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</w:p>
    <w:p w14:paraId="4DDFAD58" w14:textId="55415D5E" w:rsidR="00DD19EE" w:rsidRDefault="009E47E2" w:rsidP="003538BE">
      <w:pPr>
        <w:ind w:left="-851" w:right="-7" w:firstLine="567"/>
        <w:jc w:val="both"/>
        <w:rPr>
          <w:rFonts w:ascii="Times New Roman" w:hAnsi="Times New Roman" w:cs="Times New Roman"/>
          <w:b/>
          <w:bCs/>
          <w:lang w:bidi="ar-SY"/>
        </w:rPr>
      </w:pPr>
      <w:r w:rsidRPr="0044381C">
        <w:rPr>
          <w:rFonts w:ascii="Times New Roman" w:hAnsi="Times New Roman" w:cs="Times New Roman"/>
          <w:b/>
          <w:bCs/>
          <w:lang w:bidi="ar-SY"/>
        </w:rPr>
        <w:t xml:space="preserve">3. Механизмы, </w:t>
      </w:r>
      <w:r w:rsidR="00D83671" w:rsidRPr="0044381C">
        <w:rPr>
          <w:rFonts w:ascii="Times New Roman" w:hAnsi="Times New Roman" w:cs="Times New Roman"/>
          <w:b/>
          <w:bCs/>
          <w:lang w:bidi="ar-SY"/>
        </w:rPr>
        <w:t>объясняющие</w:t>
      </w:r>
      <w:r w:rsidRPr="0044381C">
        <w:rPr>
          <w:rFonts w:ascii="Times New Roman" w:hAnsi="Times New Roman" w:cs="Times New Roman"/>
          <w:b/>
          <w:bCs/>
          <w:lang w:bidi="ar-SY"/>
        </w:rPr>
        <w:t xml:space="preserve"> эпидемиологические </w:t>
      </w:r>
      <w:r w:rsidR="00D83671" w:rsidRPr="0044381C">
        <w:rPr>
          <w:rFonts w:ascii="Times New Roman" w:hAnsi="Times New Roman" w:cs="Times New Roman"/>
          <w:b/>
          <w:bCs/>
          <w:lang w:bidi="ar-SY"/>
        </w:rPr>
        <w:t>связи</w:t>
      </w:r>
      <w:r w:rsidRPr="0044381C">
        <w:rPr>
          <w:rFonts w:ascii="Times New Roman" w:hAnsi="Times New Roman" w:cs="Times New Roman"/>
          <w:b/>
          <w:bCs/>
          <w:lang w:bidi="ar-SY"/>
        </w:rPr>
        <w:t xml:space="preserve"> между пародонтитом и </w:t>
      </w:r>
      <w:r w:rsidR="003E07AD">
        <w:rPr>
          <w:rFonts w:ascii="Times New Roman" w:hAnsi="Times New Roman" w:cs="Times New Roman"/>
          <w:b/>
          <w:bCs/>
          <w:lang w:bidi="ar-SY"/>
        </w:rPr>
        <w:t>ССЗ</w:t>
      </w:r>
    </w:p>
    <w:p w14:paraId="47A7CC78" w14:textId="77777777" w:rsidR="003538BE" w:rsidRPr="0044381C" w:rsidRDefault="003538BE" w:rsidP="003538BE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</w:p>
    <w:p w14:paraId="3B715EA6" w14:textId="0D33DE55" w:rsidR="004B0C6F" w:rsidRPr="0044381C" w:rsidRDefault="009E47E2" w:rsidP="003E07AD">
      <w:pPr>
        <w:ind w:left="-851" w:right="-7" w:firstLine="567"/>
        <w:jc w:val="both"/>
        <w:rPr>
          <w:rFonts w:ascii="Times New Roman" w:hAnsi="Times New Roman" w:cs="Times New Roman"/>
          <w:b/>
          <w:bCs/>
          <w:i/>
          <w:iCs/>
          <w:lang w:bidi="ar-SY"/>
        </w:rPr>
      </w:pPr>
      <w:r w:rsidRPr="0044381C">
        <w:rPr>
          <w:rFonts w:ascii="Times New Roman" w:hAnsi="Times New Roman" w:cs="Times New Roman"/>
          <w:b/>
          <w:bCs/>
          <w:i/>
          <w:iCs/>
          <w:lang w:bidi="ar-SY"/>
        </w:rPr>
        <w:t>3.1 Имеются ли доказательства более высокой частоты бактериемии после вмешательства в полости рта у пациентов с пародонтитом по сравнению с пациентами</w:t>
      </w:r>
      <w:r w:rsidR="00D83671" w:rsidRPr="0044381C">
        <w:rPr>
          <w:rFonts w:ascii="Times New Roman" w:hAnsi="Times New Roman" w:cs="Times New Roman"/>
          <w:b/>
          <w:bCs/>
          <w:i/>
          <w:iCs/>
          <w:lang w:bidi="ar-SY"/>
        </w:rPr>
        <w:t xml:space="preserve"> без </w:t>
      </w:r>
      <w:r w:rsidR="00D83671" w:rsidRPr="006627FA">
        <w:rPr>
          <w:rFonts w:ascii="Times New Roman" w:hAnsi="Times New Roman" w:cs="Times New Roman"/>
          <w:b/>
          <w:bCs/>
          <w:i/>
          <w:iCs/>
          <w:lang w:bidi="ar-SY"/>
        </w:rPr>
        <w:t>пародонтита</w:t>
      </w:r>
      <w:r w:rsidR="006627FA" w:rsidRPr="006627FA">
        <w:rPr>
          <w:rFonts w:ascii="Times New Roman" w:hAnsi="Times New Roman" w:cs="Times New Roman"/>
          <w:b/>
          <w:bCs/>
          <w:i/>
          <w:iCs/>
          <w:lang w:bidi="ar-SY"/>
        </w:rPr>
        <w:t>?</w:t>
      </w:r>
      <w:r w:rsidR="00365E0C" w:rsidRPr="006627FA">
        <w:rPr>
          <w:rFonts w:ascii="Times New Roman" w:hAnsi="Times New Roman" w:cs="Times New Roman"/>
          <w:b/>
          <w:bCs/>
          <w:i/>
          <w:iCs/>
          <w:lang w:bidi="ar-SY"/>
        </w:rPr>
        <w:t xml:space="preserve"> </w:t>
      </w:r>
    </w:p>
    <w:p w14:paraId="0748D1FC" w14:textId="26231D25" w:rsidR="004B0C6F" w:rsidRPr="0044381C" w:rsidRDefault="00636B14" w:rsidP="00CC2AA9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 xml:space="preserve">Учитывая методологические ограничения некоторых опубликованных исследований, общая картина подтверждает факт возникновения </w:t>
      </w:r>
      <w:r w:rsidR="00422D40" w:rsidRPr="0044381C">
        <w:rPr>
          <w:rFonts w:ascii="Times New Roman" w:hAnsi="Times New Roman" w:cs="Times New Roman"/>
          <w:lang w:bidi="ar-SY"/>
        </w:rPr>
        <w:t>бактериемии</w:t>
      </w:r>
      <w:r w:rsidRPr="0044381C">
        <w:rPr>
          <w:rFonts w:ascii="Times New Roman" w:hAnsi="Times New Roman" w:cs="Times New Roman"/>
          <w:lang w:bidi="ar-SY"/>
        </w:rPr>
        <w:t xml:space="preserve"> в результате </w:t>
      </w:r>
      <w:r w:rsidR="00500E8C" w:rsidRPr="0044381C">
        <w:rPr>
          <w:rFonts w:ascii="Times New Roman" w:hAnsi="Times New Roman" w:cs="Times New Roman"/>
          <w:lang w:bidi="ar-SY"/>
        </w:rPr>
        <w:t xml:space="preserve">такой </w:t>
      </w:r>
      <w:r w:rsidRPr="0044381C">
        <w:rPr>
          <w:rFonts w:ascii="Times New Roman" w:hAnsi="Times New Roman" w:cs="Times New Roman"/>
          <w:lang w:bidi="ar-SY"/>
        </w:rPr>
        <w:t xml:space="preserve">повседневной деятельности, как чистка зубов щеткой, нитью, жевание или откусывание яблока, </w:t>
      </w:r>
      <w:r w:rsidR="00500E8C" w:rsidRPr="0044381C">
        <w:rPr>
          <w:rFonts w:ascii="Times New Roman" w:hAnsi="Times New Roman" w:cs="Times New Roman"/>
          <w:lang w:bidi="ar-SY"/>
        </w:rPr>
        <w:t>а также в результате</w:t>
      </w:r>
      <w:r w:rsidRPr="0044381C">
        <w:rPr>
          <w:rFonts w:ascii="Times New Roman" w:hAnsi="Times New Roman" w:cs="Times New Roman"/>
          <w:lang w:bidi="ar-SY"/>
        </w:rPr>
        <w:t xml:space="preserve"> пероральных вмешательств</w:t>
      </w:r>
      <w:r w:rsidR="00CC2AA9">
        <w:rPr>
          <w:rFonts w:ascii="Times New Roman" w:hAnsi="Times New Roman" w:cs="Times New Roman"/>
          <w:lang w:bidi="ar-SY"/>
        </w:rPr>
        <w:t>,</w:t>
      </w:r>
      <w:r w:rsidRPr="0044381C">
        <w:rPr>
          <w:rFonts w:ascii="Times New Roman" w:hAnsi="Times New Roman" w:cs="Times New Roman"/>
          <w:lang w:bidi="ar-SY"/>
        </w:rPr>
        <w:t xml:space="preserve"> таких как зондирование </w:t>
      </w:r>
      <w:r w:rsidR="00500E8C" w:rsidRPr="0044381C">
        <w:rPr>
          <w:rFonts w:ascii="Times New Roman" w:hAnsi="Times New Roman" w:cs="Times New Roman"/>
          <w:lang w:bidi="ar-SY"/>
        </w:rPr>
        <w:t xml:space="preserve">тканей </w:t>
      </w:r>
      <w:r w:rsidRPr="0044381C">
        <w:rPr>
          <w:rFonts w:ascii="Times New Roman" w:hAnsi="Times New Roman" w:cs="Times New Roman"/>
          <w:lang w:bidi="ar-SY"/>
        </w:rPr>
        <w:t>пародонта, удаление зубного налета, полировка зубов, удаление зубов. В систематическом обзоре сообщалось о том, что риск бактериемии во многом связан с состоянием пародонта и повышен при воспалении тканей десны</w:t>
      </w:r>
      <w:r w:rsidR="001C6CA4" w:rsidRPr="001C6CA4">
        <w:rPr>
          <w:rFonts w:ascii="Times New Roman" w:hAnsi="Times New Roman" w:cs="Times New Roman"/>
          <w:lang w:bidi="ar-SY"/>
        </w:rPr>
        <w:t xml:space="preserve"> [</w:t>
      </w:r>
      <w:r w:rsidR="000120F9" w:rsidRPr="0044381C">
        <w:rPr>
          <w:rFonts w:ascii="Times New Roman" w:hAnsi="Times New Roman" w:cs="Times New Roman"/>
          <w:lang w:bidi="ar-SY"/>
        </w:rPr>
        <w:t>29</w:t>
      </w:r>
      <w:r w:rsidR="001C6CA4" w:rsidRPr="001C6CA4">
        <w:rPr>
          <w:rFonts w:ascii="Times New Roman" w:hAnsi="Times New Roman" w:cs="Times New Roman"/>
          <w:lang w:bidi="ar-SY"/>
        </w:rPr>
        <w:t>*</w:t>
      </w:r>
      <w:r w:rsidR="001C6CA4" w:rsidRPr="00CC2AA9">
        <w:rPr>
          <w:rFonts w:ascii="Times New Roman" w:hAnsi="Times New Roman" w:cs="Times New Roman"/>
          <w:lang w:bidi="ar-SY"/>
        </w:rPr>
        <w:t>]</w:t>
      </w:r>
      <w:r w:rsidRPr="00CC2AA9">
        <w:rPr>
          <w:rFonts w:ascii="Times New Roman" w:hAnsi="Times New Roman" w:cs="Times New Roman"/>
          <w:lang w:bidi="ar-SY"/>
        </w:rPr>
        <w:t xml:space="preserve">. Недавнее рандомизированное клиническое исследование </w:t>
      </w:r>
      <w:r w:rsidR="00CC2AA9" w:rsidRPr="00CC2AA9">
        <w:rPr>
          <w:rFonts w:ascii="Times New Roman" w:hAnsi="Times New Roman" w:cs="Times New Roman"/>
          <w:lang w:bidi="ar-SY"/>
        </w:rPr>
        <w:t>показало</w:t>
      </w:r>
      <w:r w:rsidRPr="00CC2AA9">
        <w:rPr>
          <w:rFonts w:ascii="Times New Roman" w:hAnsi="Times New Roman" w:cs="Times New Roman"/>
          <w:lang w:bidi="ar-SY"/>
        </w:rPr>
        <w:t>, что</w:t>
      </w:r>
      <w:r w:rsidRPr="0044381C">
        <w:rPr>
          <w:rFonts w:ascii="Times New Roman" w:hAnsi="Times New Roman" w:cs="Times New Roman"/>
          <w:lang w:bidi="ar-SY"/>
        </w:rPr>
        <w:t xml:space="preserve"> несмотря на то, что </w:t>
      </w:r>
      <w:r w:rsidR="000120F9" w:rsidRPr="0044381C">
        <w:rPr>
          <w:rFonts w:ascii="Times New Roman" w:hAnsi="Times New Roman" w:cs="Times New Roman"/>
          <w:lang w:bidi="ar-SY"/>
        </w:rPr>
        <w:t>лечение заболеваний пародонта, включающее удаление</w:t>
      </w:r>
      <w:r w:rsidRPr="0044381C">
        <w:rPr>
          <w:rFonts w:ascii="Times New Roman" w:hAnsi="Times New Roman" w:cs="Times New Roman"/>
          <w:lang w:bidi="ar-SY"/>
        </w:rPr>
        <w:t xml:space="preserve"> зуб</w:t>
      </w:r>
      <w:r w:rsidR="000120F9" w:rsidRPr="0044381C">
        <w:rPr>
          <w:rFonts w:ascii="Times New Roman" w:hAnsi="Times New Roman" w:cs="Times New Roman"/>
          <w:lang w:bidi="ar-SY"/>
        </w:rPr>
        <w:t xml:space="preserve">ного камня и </w:t>
      </w:r>
      <w:r w:rsidR="00D83671" w:rsidRPr="0044381C">
        <w:rPr>
          <w:rFonts w:ascii="Times New Roman" w:hAnsi="Times New Roman" w:cs="Times New Roman"/>
          <w:lang w:bidi="ar-SY"/>
        </w:rPr>
        <w:t>сглаживание поверхности корня</w:t>
      </w:r>
      <w:r w:rsidR="000120F9" w:rsidRPr="0044381C">
        <w:rPr>
          <w:rFonts w:ascii="Times New Roman" w:hAnsi="Times New Roman" w:cs="Times New Roman"/>
          <w:lang w:bidi="ar-SY"/>
        </w:rPr>
        <w:t xml:space="preserve">, </w:t>
      </w:r>
      <w:r w:rsidRPr="0044381C">
        <w:rPr>
          <w:rFonts w:ascii="Times New Roman" w:hAnsi="Times New Roman" w:cs="Times New Roman"/>
          <w:lang w:bidi="ar-SY"/>
        </w:rPr>
        <w:t xml:space="preserve">вызывает бактериемию как у пациентов с гингивитом, так и у пациентов с пародонтитом, степень и частота бактериемии у пациентов с пародонтитом была выше </w:t>
      </w:r>
      <w:r w:rsidR="00096DE2" w:rsidRPr="00096DE2">
        <w:rPr>
          <w:rFonts w:ascii="Times New Roman" w:hAnsi="Times New Roman" w:cs="Times New Roman"/>
          <w:lang w:bidi="ar-SY"/>
        </w:rPr>
        <w:t>[</w:t>
      </w:r>
      <w:r w:rsidR="000120F9" w:rsidRPr="0044381C">
        <w:rPr>
          <w:rFonts w:ascii="Times New Roman" w:hAnsi="Times New Roman" w:cs="Times New Roman"/>
          <w:lang w:bidi="ar-SY"/>
        </w:rPr>
        <w:t>30</w:t>
      </w:r>
      <w:r w:rsidR="00096DE2" w:rsidRPr="00096DE2">
        <w:rPr>
          <w:rFonts w:ascii="Times New Roman" w:hAnsi="Times New Roman" w:cs="Times New Roman"/>
          <w:lang w:bidi="ar-SY"/>
        </w:rPr>
        <w:t>*]</w:t>
      </w:r>
      <w:r w:rsidRPr="0044381C">
        <w:rPr>
          <w:rFonts w:ascii="Times New Roman" w:hAnsi="Times New Roman" w:cs="Times New Roman"/>
          <w:lang w:bidi="ar-SY"/>
        </w:rPr>
        <w:t xml:space="preserve">. Бактериемия </w:t>
      </w:r>
      <w:r w:rsidR="00C17BE6" w:rsidRPr="0044381C">
        <w:rPr>
          <w:rFonts w:ascii="Times New Roman" w:hAnsi="Times New Roman" w:cs="Times New Roman"/>
          <w:lang w:bidi="ar-SY"/>
        </w:rPr>
        <w:t xml:space="preserve">чаще </w:t>
      </w:r>
      <w:r w:rsidRPr="0044381C">
        <w:rPr>
          <w:rFonts w:ascii="Times New Roman" w:hAnsi="Times New Roman" w:cs="Times New Roman"/>
          <w:lang w:bidi="ar-SY"/>
        </w:rPr>
        <w:t>носит хронический характер</w:t>
      </w:r>
      <w:r w:rsidR="00365E0C" w:rsidRPr="0044381C">
        <w:rPr>
          <w:rFonts w:ascii="Times New Roman" w:hAnsi="Times New Roman" w:cs="Times New Roman"/>
          <w:lang w:bidi="ar-SY"/>
        </w:rPr>
        <w:t>.</w:t>
      </w:r>
    </w:p>
    <w:p w14:paraId="0FAC758F" w14:textId="77777777" w:rsidR="004B0C6F" w:rsidRPr="0044381C" w:rsidRDefault="004B0C6F" w:rsidP="0044381C">
      <w:pPr>
        <w:ind w:left="-851" w:right="-7"/>
        <w:jc w:val="both"/>
        <w:rPr>
          <w:rFonts w:ascii="Times New Roman" w:hAnsi="Times New Roman" w:cs="Times New Roman"/>
          <w:lang w:bidi="ar-SY"/>
        </w:rPr>
      </w:pPr>
    </w:p>
    <w:p w14:paraId="4880BDB0" w14:textId="4845728D" w:rsidR="00365E0C" w:rsidRPr="0044381C" w:rsidRDefault="009E47E2" w:rsidP="00CC2AA9">
      <w:pPr>
        <w:ind w:left="-851" w:right="-7" w:firstLine="567"/>
        <w:jc w:val="both"/>
        <w:rPr>
          <w:rFonts w:ascii="Times New Roman" w:hAnsi="Times New Roman" w:cs="Times New Roman"/>
          <w:b/>
          <w:bCs/>
          <w:i/>
          <w:iCs/>
          <w:lang w:bidi="ar-SY"/>
        </w:rPr>
      </w:pPr>
      <w:r w:rsidRPr="0044381C">
        <w:rPr>
          <w:rFonts w:ascii="Times New Roman" w:hAnsi="Times New Roman" w:cs="Times New Roman"/>
          <w:b/>
          <w:bCs/>
          <w:i/>
          <w:iCs/>
          <w:lang w:bidi="ar-SY"/>
        </w:rPr>
        <w:t>3.</w:t>
      </w:r>
      <w:r w:rsidRPr="00E317AB">
        <w:rPr>
          <w:rFonts w:ascii="Times New Roman" w:hAnsi="Times New Roman" w:cs="Times New Roman"/>
          <w:b/>
          <w:bCs/>
          <w:i/>
          <w:iCs/>
          <w:lang w:bidi="ar-SY"/>
        </w:rPr>
        <w:t xml:space="preserve">2 </w:t>
      </w:r>
      <w:r w:rsidR="00D83671" w:rsidRPr="00E317AB">
        <w:rPr>
          <w:rFonts w:ascii="Times New Roman" w:hAnsi="Times New Roman" w:cs="Times New Roman"/>
          <w:b/>
          <w:bCs/>
          <w:i/>
          <w:iCs/>
          <w:lang w:bidi="ar-SY"/>
        </w:rPr>
        <w:t>Име</w:t>
      </w:r>
      <w:r w:rsidR="00E317AB" w:rsidRPr="00E317AB">
        <w:rPr>
          <w:rFonts w:ascii="Times New Roman" w:hAnsi="Times New Roman" w:cs="Times New Roman"/>
          <w:b/>
          <w:bCs/>
          <w:i/>
          <w:iCs/>
          <w:lang w:bidi="ar-SY"/>
        </w:rPr>
        <w:t>е</w:t>
      </w:r>
      <w:r w:rsidR="00D83671" w:rsidRPr="00E317AB">
        <w:rPr>
          <w:rFonts w:ascii="Times New Roman" w:hAnsi="Times New Roman" w:cs="Times New Roman"/>
          <w:b/>
          <w:bCs/>
          <w:i/>
          <w:iCs/>
          <w:lang w:bidi="ar-SY"/>
        </w:rPr>
        <w:t>тся</w:t>
      </w:r>
      <w:r w:rsidRPr="00E317AB">
        <w:rPr>
          <w:rFonts w:ascii="Times New Roman" w:hAnsi="Times New Roman" w:cs="Times New Roman"/>
          <w:b/>
          <w:bCs/>
          <w:i/>
          <w:iCs/>
          <w:lang w:bidi="ar-SY"/>
        </w:rPr>
        <w:t xml:space="preserve"> ли </w:t>
      </w:r>
      <w:r w:rsidR="00365E0C" w:rsidRPr="00E317AB">
        <w:rPr>
          <w:rFonts w:ascii="Times New Roman" w:hAnsi="Times New Roman" w:cs="Times New Roman"/>
          <w:b/>
          <w:bCs/>
          <w:i/>
          <w:iCs/>
          <w:lang w:bidi="ar-SY"/>
        </w:rPr>
        <w:t>присутствие бактерий полости рта в тканях атеромы</w:t>
      </w:r>
      <w:r w:rsidR="00E317AB" w:rsidRPr="00E317AB">
        <w:rPr>
          <w:rFonts w:ascii="Times New Roman" w:hAnsi="Times New Roman" w:cs="Times New Roman"/>
          <w:b/>
          <w:bCs/>
          <w:i/>
          <w:iCs/>
          <w:lang w:bidi="ar-SY"/>
        </w:rPr>
        <w:t>?</w:t>
      </w:r>
    </w:p>
    <w:p w14:paraId="237A6FFF" w14:textId="2250CB22" w:rsidR="00C3222A" w:rsidRPr="0044381C" w:rsidRDefault="00C3222A" w:rsidP="00CC2AA9">
      <w:pPr>
        <w:ind w:left="-851" w:right="-7" w:firstLine="567"/>
        <w:jc w:val="both"/>
        <w:rPr>
          <w:rFonts w:ascii="Times New Roman" w:hAnsi="Times New Roman" w:cs="Times New Roman"/>
          <w:highlight w:val="cy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 xml:space="preserve">В </w:t>
      </w:r>
      <w:proofErr w:type="spellStart"/>
      <w:r w:rsidRPr="0044381C">
        <w:rPr>
          <w:rFonts w:ascii="Times New Roman" w:hAnsi="Times New Roman" w:cs="Times New Roman"/>
          <w:lang w:bidi="ar-SY"/>
        </w:rPr>
        <w:t>атеротромботических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 тканях были найдены следы ДНК, РНК и антигенов бактерий полости рта, в основном </w:t>
      </w:r>
      <w:proofErr w:type="spellStart"/>
      <w:r w:rsidRPr="0044381C">
        <w:rPr>
          <w:rFonts w:ascii="Times New Roman" w:hAnsi="Times New Roman" w:cs="Times New Roman"/>
          <w:lang w:bidi="ar-SY"/>
        </w:rPr>
        <w:t>пародонтопатогенов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. Исследования сопоставляли наличие следов бактерий полости рта в </w:t>
      </w:r>
      <w:proofErr w:type="spellStart"/>
      <w:r w:rsidRPr="0044381C">
        <w:rPr>
          <w:rFonts w:ascii="Times New Roman" w:hAnsi="Times New Roman" w:cs="Times New Roman"/>
          <w:lang w:bidi="ar-SY"/>
        </w:rPr>
        <w:t>атеротромботических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 тканях с другими источниками образцов (</w:t>
      </w:r>
      <w:proofErr w:type="spellStart"/>
      <w:r w:rsidRPr="0044381C">
        <w:rPr>
          <w:rFonts w:ascii="Times New Roman" w:hAnsi="Times New Roman" w:cs="Times New Roman"/>
          <w:lang w:bidi="ar-SY"/>
        </w:rPr>
        <w:t>поддесневой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 налет, сыворотка и </w:t>
      </w:r>
      <w:r w:rsidR="00A63C28" w:rsidRPr="0044381C">
        <w:rPr>
          <w:rFonts w:ascii="Times New Roman" w:hAnsi="Times New Roman" w:cs="Times New Roman"/>
          <w:lang w:bidi="ar-SY"/>
        </w:rPr>
        <w:t>т. д.</w:t>
      </w:r>
      <w:r w:rsidRPr="0044381C">
        <w:rPr>
          <w:rFonts w:ascii="Times New Roman" w:hAnsi="Times New Roman" w:cs="Times New Roman"/>
          <w:lang w:bidi="ar-SY"/>
        </w:rPr>
        <w:t>), взятых</w:t>
      </w:r>
      <w:r w:rsidR="008715C6" w:rsidRPr="0044381C">
        <w:rPr>
          <w:rFonts w:ascii="Times New Roman" w:hAnsi="Times New Roman" w:cs="Times New Roman"/>
          <w:lang w:bidi="ar-SY"/>
        </w:rPr>
        <w:t>/полученных</w:t>
      </w:r>
      <w:r w:rsidRPr="0044381C">
        <w:rPr>
          <w:rFonts w:ascii="Times New Roman" w:hAnsi="Times New Roman" w:cs="Times New Roman"/>
          <w:lang w:bidi="ar-SY"/>
        </w:rPr>
        <w:t xml:space="preserve"> у тех же пациентов. Выявлено, что у пациентов с пародонтитом существует более высокая вероятность положительной корреляции </w:t>
      </w:r>
      <w:r w:rsidR="00E317AB" w:rsidRPr="00E317AB">
        <w:rPr>
          <w:rFonts w:ascii="Times New Roman" w:hAnsi="Times New Roman" w:cs="Times New Roman"/>
          <w:lang w:bidi="ar-SY"/>
        </w:rPr>
        <w:t>[</w:t>
      </w:r>
      <w:r w:rsidR="000120F9" w:rsidRPr="0044381C">
        <w:rPr>
          <w:rFonts w:ascii="Times New Roman" w:hAnsi="Times New Roman" w:cs="Times New Roman"/>
          <w:lang w:bidi="ar-SY"/>
        </w:rPr>
        <w:t>31</w:t>
      </w:r>
      <w:r w:rsidR="00E317AB">
        <w:rPr>
          <w:rFonts w:ascii="Times New Roman" w:hAnsi="Times New Roman" w:cs="Times New Roman"/>
          <w:lang w:bidi="ar-SY"/>
        </w:rPr>
        <w:t>,32</w:t>
      </w:r>
      <w:r w:rsidR="00E317AB" w:rsidRPr="00E317AB">
        <w:rPr>
          <w:rFonts w:ascii="Times New Roman" w:hAnsi="Times New Roman" w:cs="Times New Roman"/>
          <w:lang w:bidi="ar-SY"/>
        </w:rPr>
        <w:t>*]</w:t>
      </w:r>
      <w:r w:rsidR="00E317AB">
        <w:rPr>
          <w:rFonts w:ascii="Times New Roman" w:hAnsi="Times New Roman" w:cs="Times New Roman"/>
          <w:lang w:bidi="ar-SY"/>
        </w:rPr>
        <w:t>.</w:t>
      </w:r>
      <w:r w:rsidRPr="0044381C">
        <w:rPr>
          <w:rFonts w:ascii="Times New Roman" w:hAnsi="Times New Roman" w:cs="Times New Roman"/>
          <w:lang w:bidi="ar-SY"/>
        </w:rPr>
        <w:t xml:space="preserve"> </w:t>
      </w:r>
    </w:p>
    <w:p w14:paraId="228911F5" w14:textId="3C9FBC70" w:rsidR="00D83671" w:rsidRPr="0044381C" w:rsidRDefault="00C3222A" w:rsidP="00CC2AA9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>При культивировании образцов атеромы два исследования</w:t>
      </w:r>
      <w:r w:rsidR="00EC35F3">
        <w:rPr>
          <w:rFonts w:ascii="Times New Roman" w:hAnsi="Times New Roman" w:cs="Times New Roman"/>
          <w:lang w:bidi="ar-SY"/>
        </w:rPr>
        <w:t xml:space="preserve"> </w:t>
      </w:r>
      <w:r w:rsidRPr="0044381C">
        <w:rPr>
          <w:rFonts w:ascii="Times New Roman" w:hAnsi="Times New Roman" w:cs="Times New Roman"/>
          <w:lang w:bidi="ar-SY"/>
        </w:rPr>
        <w:t xml:space="preserve">продемонстрировали жизнеспособность </w:t>
      </w:r>
      <w:proofErr w:type="spellStart"/>
      <w:r w:rsidRPr="0044381C">
        <w:rPr>
          <w:rFonts w:ascii="Times New Roman" w:hAnsi="Times New Roman" w:cs="Times New Roman"/>
          <w:lang w:bidi="ar-SY"/>
        </w:rPr>
        <w:t>P.gingivalis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 и </w:t>
      </w:r>
      <w:proofErr w:type="spellStart"/>
      <w:r w:rsidRPr="0044381C">
        <w:rPr>
          <w:rFonts w:ascii="Times New Roman" w:hAnsi="Times New Roman" w:cs="Times New Roman"/>
          <w:lang w:bidi="ar-SY"/>
        </w:rPr>
        <w:t>A.actinomycetemcomitans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 в </w:t>
      </w:r>
      <w:proofErr w:type="spellStart"/>
      <w:r w:rsidRPr="0044381C">
        <w:rPr>
          <w:rFonts w:ascii="Times New Roman" w:hAnsi="Times New Roman" w:cs="Times New Roman"/>
          <w:lang w:bidi="ar-SY"/>
        </w:rPr>
        <w:t>атеротромботической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 ткани</w:t>
      </w:r>
      <w:r w:rsidR="00654CCB">
        <w:rPr>
          <w:rFonts w:ascii="Times New Roman" w:hAnsi="Times New Roman" w:cs="Times New Roman"/>
          <w:lang w:bidi="ar-SY"/>
        </w:rPr>
        <w:t xml:space="preserve"> </w:t>
      </w:r>
      <w:r w:rsidR="00654CCB" w:rsidRPr="00654CCB">
        <w:rPr>
          <w:rFonts w:ascii="Times New Roman" w:hAnsi="Times New Roman" w:cs="Times New Roman"/>
          <w:lang w:bidi="ar-SY"/>
        </w:rPr>
        <w:t>[</w:t>
      </w:r>
      <w:r w:rsidR="000120F9" w:rsidRPr="0044381C">
        <w:rPr>
          <w:rFonts w:ascii="Times New Roman" w:hAnsi="Times New Roman" w:cs="Times New Roman"/>
          <w:lang w:bidi="ar-SY"/>
        </w:rPr>
        <w:t>33</w:t>
      </w:r>
      <w:r w:rsidR="00654CCB">
        <w:rPr>
          <w:rFonts w:ascii="Times New Roman" w:hAnsi="Times New Roman" w:cs="Times New Roman"/>
          <w:lang w:bidi="ar-SY"/>
        </w:rPr>
        <w:t>,34*</w:t>
      </w:r>
      <w:r w:rsidR="00654CCB" w:rsidRPr="00654CCB">
        <w:rPr>
          <w:rFonts w:ascii="Times New Roman" w:hAnsi="Times New Roman" w:cs="Times New Roman"/>
          <w:lang w:bidi="ar-SY"/>
        </w:rPr>
        <w:t>]</w:t>
      </w:r>
      <w:r w:rsidR="00654CCB">
        <w:rPr>
          <w:rFonts w:ascii="Times New Roman" w:hAnsi="Times New Roman" w:cs="Times New Roman"/>
          <w:lang w:bidi="ar-SY"/>
        </w:rPr>
        <w:t>.</w:t>
      </w:r>
    </w:p>
    <w:p w14:paraId="523061E1" w14:textId="77777777" w:rsidR="00D83671" w:rsidRPr="0044381C" w:rsidRDefault="00D83671" w:rsidP="0044381C">
      <w:pPr>
        <w:ind w:left="-851" w:right="-7"/>
        <w:jc w:val="both"/>
        <w:rPr>
          <w:rFonts w:ascii="Times New Roman" w:hAnsi="Times New Roman" w:cs="Times New Roman"/>
          <w:lang w:bidi="ar-SY"/>
        </w:rPr>
      </w:pPr>
    </w:p>
    <w:p w14:paraId="7D4AB187" w14:textId="655714AB" w:rsidR="001567FC" w:rsidRPr="0044381C" w:rsidRDefault="009E47E2" w:rsidP="00CC2AA9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b/>
          <w:bCs/>
          <w:i/>
          <w:iCs/>
          <w:lang w:bidi="ar-SY"/>
        </w:rPr>
        <w:t xml:space="preserve">3.3 </w:t>
      </w:r>
      <w:r w:rsidR="00D83671" w:rsidRPr="0044381C">
        <w:rPr>
          <w:rFonts w:ascii="Times New Roman" w:hAnsi="Times New Roman" w:cs="Times New Roman"/>
          <w:b/>
          <w:bCs/>
          <w:i/>
          <w:iCs/>
          <w:lang w:bidi="ar-SY"/>
        </w:rPr>
        <w:t>Имеются ли</w:t>
      </w:r>
      <w:r w:rsidRPr="0044381C">
        <w:rPr>
          <w:rFonts w:ascii="Times New Roman" w:hAnsi="Times New Roman" w:cs="Times New Roman"/>
          <w:b/>
          <w:bCs/>
          <w:i/>
          <w:iCs/>
          <w:lang w:bidi="ar-SY"/>
        </w:rPr>
        <w:t xml:space="preserve"> доказательства </w:t>
      </w:r>
      <w:r w:rsidR="00D83671" w:rsidRPr="0044381C">
        <w:rPr>
          <w:rFonts w:ascii="Times New Roman" w:hAnsi="Times New Roman" w:cs="Times New Roman"/>
          <w:b/>
          <w:bCs/>
          <w:i/>
          <w:iCs/>
          <w:lang w:bidi="ar-SY"/>
        </w:rPr>
        <w:t xml:space="preserve">влияния </w:t>
      </w:r>
      <w:r w:rsidR="00E4546C" w:rsidRPr="0044381C">
        <w:rPr>
          <w:rFonts w:ascii="Times New Roman" w:hAnsi="Times New Roman" w:cs="Times New Roman"/>
          <w:b/>
          <w:bCs/>
          <w:i/>
          <w:iCs/>
          <w:lang w:bidi="ar-SY"/>
        </w:rPr>
        <w:t xml:space="preserve"> </w:t>
      </w:r>
      <w:proofErr w:type="spellStart"/>
      <w:r w:rsidR="00E4546C" w:rsidRPr="0044381C">
        <w:rPr>
          <w:rFonts w:ascii="Times New Roman" w:hAnsi="Times New Roman" w:cs="Times New Roman"/>
          <w:b/>
          <w:bCs/>
          <w:i/>
          <w:iCs/>
          <w:lang w:bidi="ar-SY"/>
        </w:rPr>
        <w:t>пародонтопатогенов</w:t>
      </w:r>
      <w:proofErr w:type="spellEnd"/>
      <w:r w:rsidR="002969F9" w:rsidRPr="0044381C">
        <w:rPr>
          <w:rFonts w:ascii="Times New Roman" w:hAnsi="Times New Roman" w:cs="Times New Roman"/>
          <w:b/>
          <w:bCs/>
          <w:i/>
          <w:iCs/>
          <w:lang w:bidi="ar-SY"/>
        </w:rPr>
        <w:t>, их факторов</w:t>
      </w:r>
      <w:r w:rsidRPr="0044381C">
        <w:rPr>
          <w:rFonts w:ascii="Times New Roman" w:hAnsi="Times New Roman" w:cs="Times New Roman"/>
          <w:b/>
          <w:bCs/>
          <w:i/>
          <w:iCs/>
          <w:lang w:bidi="ar-SY"/>
        </w:rPr>
        <w:t xml:space="preserve"> вирулентности на патофизиологию атеросклероза?</w:t>
      </w:r>
    </w:p>
    <w:p w14:paraId="5158F895" w14:textId="51F0657A" w:rsidR="00C3222A" w:rsidRPr="0044381C" w:rsidRDefault="00E7134B" w:rsidP="00CC2AA9">
      <w:pPr>
        <w:ind w:left="-851" w:right="-7" w:firstLine="567"/>
        <w:jc w:val="both"/>
        <w:rPr>
          <w:rFonts w:ascii="Times New Roman" w:hAnsi="Times New Roman" w:cs="Times New Roman"/>
          <w:highlight w:val="cy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>Для доказательства того, что пародонтальные патогены могут способствовать образованию атеромы, были использованы различные модели</w:t>
      </w:r>
      <w:r w:rsidR="003B5563" w:rsidRPr="003B5563">
        <w:rPr>
          <w:rFonts w:ascii="Times New Roman" w:hAnsi="Times New Roman" w:cs="Times New Roman"/>
          <w:lang w:bidi="ar-SY"/>
        </w:rPr>
        <w:t xml:space="preserve"> </w:t>
      </w:r>
      <w:r w:rsidRPr="0044381C">
        <w:rPr>
          <w:rFonts w:ascii="Times New Roman" w:hAnsi="Times New Roman" w:cs="Times New Roman"/>
          <w:lang w:bidi="ar-SY"/>
        </w:rPr>
        <w:t xml:space="preserve">животных. Было показано, что у мышей </w:t>
      </w:r>
      <w:proofErr w:type="spellStart"/>
      <w:r w:rsidRPr="0044381C">
        <w:rPr>
          <w:rFonts w:ascii="Times New Roman" w:hAnsi="Times New Roman" w:cs="Times New Roman"/>
          <w:i/>
          <w:lang w:bidi="ar-SY"/>
        </w:rPr>
        <w:t>P.gingivalis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 ускоряет развитие атеросклероза, у кроликов вызывает появление жировых полос в аорте, у свиней с </w:t>
      </w:r>
      <w:proofErr w:type="spellStart"/>
      <w:r w:rsidRPr="0044381C">
        <w:rPr>
          <w:rFonts w:ascii="Times New Roman" w:hAnsi="Times New Roman" w:cs="Times New Roman"/>
          <w:lang w:bidi="ar-SY"/>
        </w:rPr>
        <w:t>нормохолестеринемией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 после бактериемии вызывает поражение аорты и коронарных сосудов </w:t>
      </w:r>
      <w:r w:rsidR="00CB7F38" w:rsidRPr="00CB7F38">
        <w:rPr>
          <w:rFonts w:ascii="Times New Roman" w:hAnsi="Times New Roman" w:cs="Times New Roman"/>
          <w:lang w:bidi="ar-SY"/>
        </w:rPr>
        <w:t>[</w:t>
      </w:r>
      <w:r w:rsidR="003B5563" w:rsidRPr="003B5563">
        <w:rPr>
          <w:rFonts w:ascii="Times New Roman" w:hAnsi="Times New Roman" w:cs="Times New Roman"/>
          <w:lang w:bidi="ar-SY"/>
        </w:rPr>
        <w:t>3</w:t>
      </w:r>
      <w:r w:rsidR="000120F9" w:rsidRPr="0044381C">
        <w:rPr>
          <w:rFonts w:ascii="Times New Roman" w:hAnsi="Times New Roman" w:cs="Times New Roman"/>
          <w:lang w:bidi="ar-SY"/>
        </w:rPr>
        <w:t>5</w:t>
      </w:r>
      <w:r w:rsidR="00CB7F38" w:rsidRPr="00CB7F38">
        <w:rPr>
          <w:rFonts w:ascii="Times New Roman" w:hAnsi="Times New Roman" w:cs="Times New Roman"/>
          <w:lang w:bidi="ar-SY"/>
        </w:rPr>
        <w:t>*]</w:t>
      </w:r>
      <w:r w:rsidR="00CB7F38">
        <w:rPr>
          <w:rFonts w:ascii="Times New Roman" w:hAnsi="Times New Roman" w:cs="Times New Roman"/>
          <w:lang w:bidi="ar-SY"/>
        </w:rPr>
        <w:t xml:space="preserve">. </w:t>
      </w:r>
      <w:r w:rsidRPr="0044381C">
        <w:rPr>
          <w:rFonts w:ascii="Times New Roman" w:hAnsi="Times New Roman" w:cs="Times New Roman"/>
          <w:lang w:bidi="ar-SY"/>
        </w:rPr>
        <w:t xml:space="preserve">При заражении мышей </w:t>
      </w:r>
      <w:proofErr w:type="spellStart"/>
      <w:r w:rsidR="007774E9" w:rsidRPr="0044381C">
        <w:rPr>
          <w:rFonts w:ascii="Times New Roman" w:hAnsi="Times New Roman" w:cs="Times New Roman"/>
          <w:lang w:bidi="ar-SY"/>
        </w:rPr>
        <w:t>ApoEnull</w:t>
      </w:r>
      <w:proofErr w:type="spellEnd"/>
      <w:r w:rsidR="007774E9" w:rsidRPr="0044381C">
        <w:rPr>
          <w:rFonts w:ascii="Times New Roman" w:hAnsi="Times New Roman" w:cs="Times New Roman"/>
          <w:lang w:bidi="ar-SY"/>
        </w:rPr>
        <w:t xml:space="preserve"> </w:t>
      </w:r>
      <w:r w:rsidRPr="0044381C">
        <w:rPr>
          <w:rFonts w:ascii="Times New Roman" w:hAnsi="Times New Roman" w:cs="Times New Roman"/>
          <w:lang w:bidi="ar-SY"/>
        </w:rPr>
        <w:t xml:space="preserve">с гиперлипидемией </w:t>
      </w:r>
      <w:proofErr w:type="spellStart"/>
      <w:r w:rsidRPr="0044381C">
        <w:rPr>
          <w:rFonts w:ascii="Times New Roman" w:hAnsi="Times New Roman" w:cs="Times New Roman"/>
          <w:i/>
          <w:lang w:bidi="ar-SY"/>
        </w:rPr>
        <w:t>P.Gingivalis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 и </w:t>
      </w:r>
      <w:proofErr w:type="spellStart"/>
      <w:r w:rsidRPr="0044381C">
        <w:rPr>
          <w:rFonts w:ascii="Times New Roman" w:hAnsi="Times New Roman" w:cs="Times New Roman"/>
          <w:lang w:bidi="ar-SY"/>
        </w:rPr>
        <w:t>полимикробной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 инфекцией (</w:t>
      </w:r>
      <w:proofErr w:type="spellStart"/>
      <w:r w:rsidRPr="0044381C">
        <w:rPr>
          <w:rFonts w:ascii="Times New Roman" w:hAnsi="Times New Roman" w:cs="Times New Roman"/>
          <w:lang w:bidi="ar-SY"/>
        </w:rPr>
        <w:t>P.gingivalis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, </w:t>
      </w:r>
      <w:proofErr w:type="spellStart"/>
      <w:r w:rsidRPr="0044381C">
        <w:rPr>
          <w:rFonts w:ascii="Times New Roman" w:hAnsi="Times New Roman" w:cs="Times New Roman"/>
          <w:lang w:bidi="ar-SY"/>
        </w:rPr>
        <w:t>Treponema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bidi="ar-SY"/>
        </w:rPr>
        <w:t>denticola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, </w:t>
      </w:r>
      <w:proofErr w:type="spellStart"/>
      <w:r w:rsidRPr="0044381C">
        <w:rPr>
          <w:rFonts w:ascii="Times New Roman" w:hAnsi="Times New Roman" w:cs="Times New Roman"/>
          <w:lang w:bidi="ar-SY"/>
        </w:rPr>
        <w:t>Tannerella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bidi="ar-SY"/>
        </w:rPr>
        <w:t>forsythia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 и </w:t>
      </w:r>
      <w:proofErr w:type="spellStart"/>
      <w:r w:rsidRPr="0044381C">
        <w:rPr>
          <w:rFonts w:ascii="Times New Roman" w:hAnsi="Times New Roman" w:cs="Times New Roman"/>
          <w:lang w:bidi="ar-SY"/>
        </w:rPr>
        <w:t>Fusobacterium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bidi="ar-SY"/>
        </w:rPr>
        <w:t>nucleatum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), последняя индуцирует </w:t>
      </w:r>
      <w:proofErr w:type="spellStart"/>
      <w:r w:rsidRPr="0044381C">
        <w:rPr>
          <w:rFonts w:ascii="Times New Roman" w:hAnsi="Times New Roman" w:cs="Times New Roman"/>
          <w:lang w:bidi="ar-SY"/>
        </w:rPr>
        <w:t>толл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-подобный рецептор аорты и передачу сигналов воспаления с усиленной реакцией окислительного стресса, генерируемой внутри эндотелиальных клеток аорты </w:t>
      </w:r>
      <w:r w:rsidR="00CB7F38" w:rsidRPr="00CB7F38">
        <w:rPr>
          <w:rFonts w:ascii="Times New Roman" w:hAnsi="Times New Roman" w:cs="Times New Roman"/>
          <w:lang w:bidi="ar-SY"/>
        </w:rPr>
        <w:t>[</w:t>
      </w:r>
      <w:r w:rsidR="000120F9" w:rsidRPr="0044381C">
        <w:rPr>
          <w:rFonts w:ascii="Times New Roman" w:hAnsi="Times New Roman" w:cs="Times New Roman"/>
          <w:lang w:bidi="ar-SY"/>
        </w:rPr>
        <w:t>35</w:t>
      </w:r>
      <w:r w:rsidR="00CB7F38">
        <w:rPr>
          <w:rFonts w:ascii="Times New Roman" w:hAnsi="Times New Roman" w:cs="Times New Roman"/>
          <w:lang w:bidi="ar-SY"/>
        </w:rPr>
        <w:t>,36</w:t>
      </w:r>
      <w:r w:rsidR="00CB7F38" w:rsidRPr="00CB7F38">
        <w:rPr>
          <w:rFonts w:ascii="Times New Roman" w:hAnsi="Times New Roman" w:cs="Times New Roman"/>
          <w:lang w:bidi="ar-SY"/>
        </w:rPr>
        <w:t>*]</w:t>
      </w:r>
      <w:r w:rsidRPr="0044381C">
        <w:rPr>
          <w:rFonts w:ascii="Times New Roman" w:hAnsi="Times New Roman" w:cs="Times New Roman"/>
          <w:lang w:bidi="ar-SY"/>
        </w:rPr>
        <w:t>.</w:t>
      </w:r>
      <w:r w:rsidRPr="0044381C">
        <w:rPr>
          <w:rFonts w:ascii="Times New Roman" w:hAnsi="Times New Roman" w:cs="Times New Roman"/>
          <w:highlight w:val="cyan"/>
          <w:lang w:bidi="ar-SY"/>
        </w:rPr>
        <w:t xml:space="preserve">  </w:t>
      </w:r>
    </w:p>
    <w:p w14:paraId="3F1D41A1" w14:textId="475D8C49" w:rsidR="00E7134B" w:rsidRPr="0044381C" w:rsidRDefault="00E7134B" w:rsidP="003763C0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 xml:space="preserve">Также исследования </w:t>
      </w:r>
      <w:proofErr w:type="spellStart"/>
      <w:r w:rsidRPr="0044381C">
        <w:rPr>
          <w:rFonts w:ascii="Times New Roman" w:hAnsi="Times New Roman" w:cs="Times New Roman"/>
          <w:lang w:bidi="ar-SY"/>
        </w:rPr>
        <w:t>in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bidi="ar-SY"/>
        </w:rPr>
        <w:t>vivo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 и </w:t>
      </w:r>
      <w:proofErr w:type="spellStart"/>
      <w:r w:rsidRPr="0044381C">
        <w:rPr>
          <w:rFonts w:ascii="Times New Roman" w:hAnsi="Times New Roman" w:cs="Times New Roman"/>
          <w:lang w:bidi="ar-SY"/>
        </w:rPr>
        <w:t>in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bidi="ar-SY"/>
        </w:rPr>
        <w:t>vitro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 демонстрируют, что определенные бактериальные штаммы, экспрессирующие гемагглютинин А</w:t>
      </w:r>
      <w:r w:rsidR="00673501">
        <w:rPr>
          <w:rFonts w:ascii="Times New Roman" w:hAnsi="Times New Roman" w:cs="Times New Roman"/>
          <w:lang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i/>
          <w:lang w:bidi="ar-SY"/>
        </w:rPr>
        <w:t>P.gingivalis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, обладают повышенной способностью прикрепляться и проникать в эндотелиальные клетки коронарных артерий человека, и что </w:t>
      </w:r>
      <w:proofErr w:type="spellStart"/>
      <w:r w:rsidRPr="0044381C">
        <w:rPr>
          <w:rFonts w:ascii="Times New Roman" w:hAnsi="Times New Roman" w:cs="Times New Roman"/>
          <w:lang w:bidi="ar-SY"/>
        </w:rPr>
        <w:t>фимбрии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bidi="ar-SY"/>
        </w:rPr>
        <w:t>P.gingivalis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 способствуют проникновению патогена в клетки и стимулируют  </w:t>
      </w:r>
      <w:proofErr w:type="spellStart"/>
      <w:r w:rsidRPr="0044381C">
        <w:rPr>
          <w:rFonts w:ascii="Times New Roman" w:hAnsi="Times New Roman" w:cs="Times New Roman"/>
          <w:lang w:bidi="ar-SY"/>
        </w:rPr>
        <w:t>атеротромботические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 поражения в экспериментальных моделях </w:t>
      </w:r>
      <w:r w:rsidR="00673501" w:rsidRPr="00673501">
        <w:rPr>
          <w:rFonts w:ascii="Times New Roman" w:hAnsi="Times New Roman" w:cs="Times New Roman"/>
          <w:lang w:bidi="ar-SY"/>
        </w:rPr>
        <w:t>[</w:t>
      </w:r>
      <w:r w:rsidR="00F22CD1" w:rsidRPr="0044381C">
        <w:rPr>
          <w:rFonts w:ascii="Times New Roman" w:hAnsi="Times New Roman" w:cs="Times New Roman"/>
          <w:lang w:bidi="ar-SY"/>
        </w:rPr>
        <w:t>37</w:t>
      </w:r>
      <w:r w:rsidR="00421C1F">
        <w:rPr>
          <w:rFonts w:ascii="Times New Roman" w:hAnsi="Times New Roman" w:cs="Times New Roman"/>
          <w:lang w:bidi="ar-SY"/>
        </w:rPr>
        <w:t>-</w:t>
      </w:r>
      <w:r w:rsidR="00673501">
        <w:rPr>
          <w:rFonts w:ascii="Times New Roman" w:hAnsi="Times New Roman" w:cs="Times New Roman"/>
          <w:lang w:bidi="ar-SY"/>
        </w:rPr>
        <w:t>39</w:t>
      </w:r>
      <w:r w:rsidR="00673501" w:rsidRPr="00673501">
        <w:rPr>
          <w:rFonts w:ascii="Times New Roman" w:hAnsi="Times New Roman" w:cs="Times New Roman"/>
          <w:lang w:bidi="ar-SY"/>
        </w:rPr>
        <w:t>*]</w:t>
      </w:r>
      <w:r w:rsidR="00673501">
        <w:rPr>
          <w:rFonts w:ascii="Times New Roman" w:hAnsi="Times New Roman" w:cs="Times New Roman"/>
          <w:lang w:bidi="ar-SY"/>
        </w:rPr>
        <w:t>.</w:t>
      </w:r>
    </w:p>
    <w:p w14:paraId="35FA56F6" w14:textId="77777777" w:rsidR="006959C2" w:rsidRPr="0044381C" w:rsidRDefault="006959C2" w:rsidP="0044381C">
      <w:pPr>
        <w:ind w:left="-851" w:right="-7"/>
        <w:jc w:val="both"/>
        <w:rPr>
          <w:rFonts w:ascii="Times New Roman" w:hAnsi="Times New Roman" w:cs="Times New Roman"/>
          <w:lang w:bidi="ar-SY"/>
        </w:rPr>
      </w:pPr>
    </w:p>
    <w:p w14:paraId="5441F04A" w14:textId="1BE7CE85" w:rsidR="002969F9" w:rsidRPr="0044381C" w:rsidRDefault="009E47E2" w:rsidP="006F7AD2">
      <w:pPr>
        <w:ind w:left="-851" w:right="-7" w:firstLine="567"/>
        <w:jc w:val="both"/>
        <w:rPr>
          <w:rFonts w:ascii="Times New Roman" w:hAnsi="Times New Roman" w:cs="Times New Roman"/>
          <w:b/>
          <w:bCs/>
          <w:i/>
          <w:iCs/>
          <w:lang w:bidi="ar-SY"/>
        </w:rPr>
      </w:pPr>
      <w:r w:rsidRPr="0044381C">
        <w:rPr>
          <w:rFonts w:ascii="Times New Roman" w:hAnsi="Times New Roman" w:cs="Times New Roman"/>
          <w:b/>
          <w:bCs/>
          <w:i/>
          <w:iCs/>
          <w:lang w:bidi="ar-SY"/>
        </w:rPr>
        <w:t xml:space="preserve">3.4 </w:t>
      </w:r>
      <w:r w:rsidR="001567FC" w:rsidRPr="0044381C">
        <w:rPr>
          <w:rFonts w:ascii="Times New Roman" w:hAnsi="Times New Roman" w:cs="Times New Roman"/>
          <w:b/>
          <w:bCs/>
          <w:i/>
          <w:iCs/>
          <w:lang w:bidi="ar-SY"/>
        </w:rPr>
        <w:t xml:space="preserve">Имеются ли </w:t>
      </w:r>
      <w:r w:rsidRPr="0044381C">
        <w:rPr>
          <w:rFonts w:ascii="Times New Roman" w:hAnsi="Times New Roman" w:cs="Times New Roman"/>
          <w:b/>
          <w:bCs/>
          <w:i/>
          <w:iCs/>
          <w:lang w:bidi="ar-SY"/>
        </w:rPr>
        <w:t xml:space="preserve">доказательства </w:t>
      </w:r>
      <w:r w:rsidR="001567FC" w:rsidRPr="0044381C">
        <w:rPr>
          <w:rFonts w:ascii="Times New Roman" w:hAnsi="Times New Roman" w:cs="Times New Roman"/>
          <w:b/>
          <w:bCs/>
          <w:i/>
          <w:iCs/>
          <w:lang w:bidi="ar-SY"/>
        </w:rPr>
        <w:t>повышенной продукции</w:t>
      </w:r>
      <w:r w:rsidRPr="0044381C">
        <w:rPr>
          <w:rFonts w:ascii="Times New Roman" w:hAnsi="Times New Roman" w:cs="Times New Roman"/>
          <w:b/>
          <w:bCs/>
          <w:i/>
          <w:iCs/>
          <w:lang w:bidi="ar-SY"/>
        </w:rPr>
        <w:t xml:space="preserve"> и/или уровн</w:t>
      </w:r>
      <w:r w:rsidR="001567FC" w:rsidRPr="0044381C">
        <w:rPr>
          <w:rFonts w:ascii="Times New Roman" w:hAnsi="Times New Roman" w:cs="Times New Roman"/>
          <w:b/>
          <w:bCs/>
          <w:i/>
          <w:iCs/>
          <w:lang w:bidi="ar-SY"/>
        </w:rPr>
        <w:t>ей</w:t>
      </w:r>
      <w:r w:rsidRPr="0044381C">
        <w:rPr>
          <w:rFonts w:ascii="Times New Roman" w:hAnsi="Times New Roman" w:cs="Times New Roman"/>
          <w:b/>
          <w:bCs/>
          <w:i/>
          <w:iCs/>
          <w:lang w:bidi="ar-SY"/>
        </w:rPr>
        <w:t xml:space="preserve"> медиаторов воспаления,</w:t>
      </w:r>
      <w:r w:rsidR="001567FC" w:rsidRPr="0044381C">
        <w:rPr>
          <w:rFonts w:ascii="Times New Roman" w:hAnsi="Times New Roman" w:cs="Times New Roman"/>
          <w:b/>
          <w:bCs/>
          <w:i/>
          <w:iCs/>
          <w:lang w:bidi="ar-SY"/>
        </w:rPr>
        <w:t xml:space="preserve"> связанных</w:t>
      </w:r>
      <w:r w:rsidRPr="0044381C">
        <w:rPr>
          <w:rFonts w:ascii="Times New Roman" w:hAnsi="Times New Roman" w:cs="Times New Roman"/>
          <w:b/>
          <w:bCs/>
          <w:i/>
          <w:iCs/>
          <w:lang w:bidi="ar-SY"/>
        </w:rPr>
        <w:t xml:space="preserve"> </w:t>
      </w:r>
      <w:r w:rsidR="001567FC" w:rsidRPr="0044381C">
        <w:rPr>
          <w:rFonts w:ascii="Times New Roman" w:hAnsi="Times New Roman" w:cs="Times New Roman"/>
          <w:b/>
          <w:bCs/>
          <w:i/>
          <w:iCs/>
          <w:lang w:bidi="ar-SY"/>
        </w:rPr>
        <w:t>с патофизиологией атеросклероза</w:t>
      </w:r>
      <w:r w:rsidR="002969F9" w:rsidRPr="0044381C">
        <w:rPr>
          <w:rFonts w:ascii="Times New Roman" w:hAnsi="Times New Roman" w:cs="Times New Roman"/>
          <w:b/>
          <w:bCs/>
          <w:i/>
          <w:iCs/>
          <w:lang w:bidi="ar-SY"/>
        </w:rPr>
        <w:t>,</w:t>
      </w:r>
      <w:r w:rsidR="001567FC" w:rsidRPr="0044381C">
        <w:rPr>
          <w:rFonts w:ascii="Times New Roman" w:hAnsi="Times New Roman" w:cs="Times New Roman"/>
          <w:b/>
          <w:bCs/>
          <w:i/>
          <w:iCs/>
          <w:lang w:bidi="ar-SY"/>
        </w:rPr>
        <w:t xml:space="preserve"> у пациентов с пародонтитом</w:t>
      </w:r>
      <w:r w:rsidR="006F7AD2">
        <w:rPr>
          <w:rFonts w:ascii="Times New Roman" w:hAnsi="Times New Roman" w:cs="Times New Roman"/>
          <w:b/>
          <w:bCs/>
          <w:i/>
          <w:iCs/>
          <w:lang w:bidi="ar-SY"/>
        </w:rPr>
        <w:t>?</w:t>
      </w:r>
    </w:p>
    <w:p w14:paraId="4C6A30B4" w14:textId="7504069F" w:rsidR="00B818EE" w:rsidRPr="0044381C" w:rsidRDefault="00231AB6" w:rsidP="006F7AD2">
      <w:pPr>
        <w:ind w:left="-851" w:right="-7" w:firstLine="567"/>
        <w:jc w:val="both"/>
        <w:rPr>
          <w:rFonts w:ascii="Times New Roman" w:hAnsi="Times New Roman" w:cs="Times New Roman"/>
          <w:b/>
          <w:bCs/>
          <w:i/>
          <w:iCs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 xml:space="preserve">Имеются данные о значительно более высоких уровнях С-реактивного белка (СРБ) у пациентов с пародонтитом и у пациентов с </w:t>
      </w:r>
      <w:r w:rsidR="001E1591">
        <w:rPr>
          <w:rFonts w:ascii="Times New Roman" w:hAnsi="Times New Roman" w:cs="Times New Roman"/>
          <w:lang w:bidi="ar-SY"/>
        </w:rPr>
        <w:t>ССЗ</w:t>
      </w:r>
      <w:r w:rsidRPr="0044381C">
        <w:rPr>
          <w:rFonts w:ascii="Times New Roman" w:hAnsi="Times New Roman" w:cs="Times New Roman"/>
          <w:lang w:bidi="ar-SY"/>
        </w:rPr>
        <w:t xml:space="preserve"> и пародонтитом по сравнению со здоровыми людьми или имеющими одно из перечисленных заболеваний. Также у пациентов с пародонтитом отмечаются </w:t>
      </w:r>
      <w:r w:rsidR="0076550E" w:rsidRPr="0044381C">
        <w:rPr>
          <w:rFonts w:ascii="Times New Roman" w:hAnsi="Times New Roman" w:cs="Times New Roman"/>
          <w:lang w:bidi="ar-SY"/>
        </w:rPr>
        <w:t>повышенный уровень</w:t>
      </w:r>
      <w:r w:rsidRPr="0044381C">
        <w:rPr>
          <w:rFonts w:ascii="Times New Roman" w:hAnsi="Times New Roman" w:cs="Times New Roman"/>
          <w:lang w:bidi="ar-SY"/>
        </w:rPr>
        <w:t xml:space="preserve"> интерлейкина ИЛ-6 и пониженный уровень ИЛ-4 и ИЛ-18</w:t>
      </w:r>
      <w:r w:rsidR="0076550E" w:rsidRPr="0044381C">
        <w:rPr>
          <w:rFonts w:ascii="Times New Roman" w:hAnsi="Times New Roman" w:cs="Times New Roman"/>
          <w:lang w:bidi="ar-SY"/>
        </w:rPr>
        <w:t xml:space="preserve"> в сыворотке крови.</w:t>
      </w:r>
    </w:p>
    <w:p w14:paraId="5D17269E" w14:textId="4B1E83B1" w:rsidR="007C2091" w:rsidRPr="0044381C" w:rsidRDefault="00B818EE" w:rsidP="00F16658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lastRenderedPageBreak/>
        <w:t>Н</w:t>
      </w:r>
      <w:r w:rsidR="00231AB6" w:rsidRPr="0044381C">
        <w:rPr>
          <w:rFonts w:ascii="Times New Roman" w:hAnsi="Times New Roman" w:cs="Times New Roman"/>
          <w:lang w:bidi="ar-SY"/>
        </w:rPr>
        <w:t xml:space="preserve">аряду с улучшением суррогатных показателей здоровья сердечно-сосудистой системы эффект </w:t>
      </w:r>
      <w:r w:rsidR="007C2091" w:rsidRPr="0044381C">
        <w:rPr>
          <w:rFonts w:ascii="Times New Roman" w:hAnsi="Times New Roman" w:cs="Times New Roman"/>
          <w:lang w:bidi="ar-SY"/>
        </w:rPr>
        <w:t>лечения заболеваний пародонта</w:t>
      </w:r>
      <w:r w:rsidR="00231AB6" w:rsidRPr="0044381C">
        <w:rPr>
          <w:rFonts w:ascii="Times New Roman" w:hAnsi="Times New Roman" w:cs="Times New Roman"/>
          <w:lang w:bidi="ar-SY"/>
        </w:rPr>
        <w:t xml:space="preserve"> связан с</w:t>
      </w:r>
      <w:r w:rsidR="00FE1F7E" w:rsidRPr="0044381C">
        <w:rPr>
          <w:rFonts w:ascii="Times New Roman" w:hAnsi="Times New Roman" w:cs="Times New Roman"/>
          <w:lang w:bidi="ar-SY"/>
        </w:rPr>
        <w:t>о значительным снижением уровня</w:t>
      </w:r>
      <w:r w:rsidR="00231AB6" w:rsidRPr="0044381C">
        <w:rPr>
          <w:rFonts w:ascii="Times New Roman" w:hAnsi="Times New Roman" w:cs="Times New Roman"/>
          <w:lang w:bidi="ar-SY"/>
        </w:rPr>
        <w:t xml:space="preserve"> СРБ, </w:t>
      </w:r>
      <w:r w:rsidR="00B81543" w:rsidRPr="0044381C">
        <w:rPr>
          <w:rFonts w:ascii="Times New Roman" w:hAnsi="Times New Roman" w:cs="Times New Roman"/>
          <w:lang w:bidi="ar-SY"/>
        </w:rPr>
        <w:t>ИЛ-6</w:t>
      </w:r>
      <w:r w:rsidR="00FE1F7E" w:rsidRPr="0044381C">
        <w:rPr>
          <w:rFonts w:ascii="Times New Roman" w:hAnsi="Times New Roman" w:cs="Times New Roman"/>
          <w:lang w:bidi="ar-SY"/>
        </w:rPr>
        <w:t xml:space="preserve">, </w:t>
      </w:r>
      <w:r w:rsidR="00B81543" w:rsidRPr="0044381C">
        <w:rPr>
          <w:rFonts w:ascii="Times New Roman" w:hAnsi="Times New Roman" w:cs="Times New Roman"/>
          <w:lang w:bidi="ar-SY"/>
        </w:rPr>
        <w:t xml:space="preserve">амилоида А и </w:t>
      </w:r>
      <w:r w:rsidR="00231AB6" w:rsidRPr="0044381C">
        <w:rPr>
          <w:rFonts w:ascii="Times New Roman" w:hAnsi="Times New Roman" w:cs="Times New Roman"/>
          <w:lang w:bidi="ar-SY"/>
        </w:rPr>
        <w:t xml:space="preserve">альфа-1 </w:t>
      </w:r>
      <w:proofErr w:type="spellStart"/>
      <w:r w:rsidR="00231AB6" w:rsidRPr="0044381C">
        <w:rPr>
          <w:rFonts w:ascii="Times New Roman" w:hAnsi="Times New Roman" w:cs="Times New Roman"/>
          <w:lang w:bidi="ar-SY"/>
        </w:rPr>
        <w:t>антихимотрипсина</w:t>
      </w:r>
      <w:proofErr w:type="spellEnd"/>
      <w:r w:rsidR="00FE1F7E" w:rsidRPr="0044381C">
        <w:rPr>
          <w:rFonts w:ascii="Times New Roman" w:hAnsi="Times New Roman" w:cs="Times New Roman"/>
          <w:lang w:bidi="ar-SY"/>
        </w:rPr>
        <w:t xml:space="preserve"> в сыворотке</w:t>
      </w:r>
      <w:r w:rsidRPr="0044381C">
        <w:rPr>
          <w:rFonts w:ascii="Times New Roman" w:hAnsi="Times New Roman" w:cs="Times New Roman"/>
          <w:lang w:bidi="ar-SY"/>
        </w:rPr>
        <w:t xml:space="preserve"> крови</w:t>
      </w:r>
      <w:r w:rsidR="000215D6">
        <w:rPr>
          <w:rFonts w:ascii="Times New Roman" w:hAnsi="Times New Roman" w:cs="Times New Roman"/>
          <w:lang w:bidi="ar-SY"/>
        </w:rPr>
        <w:t xml:space="preserve"> </w:t>
      </w:r>
      <w:r w:rsidR="000215D6" w:rsidRPr="000215D6">
        <w:rPr>
          <w:rFonts w:ascii="Times New Roman" w:hAnsi="Times New Roman" w:cs="Times New Roman"/>
          <w:lang w:bidi="ar-SY"/>
        </w:rPr>
        <w:t>[</w:t>
      </w:r>
      <w:r w:rsidR="006D676D" w:rsidRPr="0044381C">
        <w:rPr>
          <w:rFonts w:ascii="Times New Roman" w:hAnsi="Times New Roman" w:cs="Times New Roman"/>
          <w:lang w:bidi="ar-SY"/>
        </w:rPr>
        <w:t>40</w:t>
      </w:r>
      <w:r w:rsidR="00421C1F">
        <w:rPr>
          <w:rFonts w:ascii="Times New Roman" w:hAnsi="Times New Roman" w:cs="Times New Roman"/>
          <w:lang w:bidi="ar-SY"/>
        </w:rPr>
        <w:t>-</w:t>
      </w:r>
      <w:r w:rsidR="000215D6">
        <w:rPr>
          <w:rFonts w:ascii="Times New Roman" w:hAnsi="Times New Roman" w:cs="Times New Roman"/>
          <w:lang w:bidi="ar-SY"/>
        </w:rPr>
        <w:t>42</w:t>
      </w:r>
      <w:r w:rsidR="000215D6" w:rsidRPr="000215D6">
        <w:rPr>
          <w:rFonts w:ascii="Times New Roman" w:hAnsi="Times New Roman" w:cs="Times New Roman"/>
          <w:lang w:bidi="ar-SY"/>
        </w:rPr>
        <w:t>*]</w:t>
      </w:r>
      <w:r w:rsidR="000215D6">
        <w:rPr>
          <w:rFonts w:ascii="Times New Roman" w:hAnsi="Times New Roman" w:cs="Times New Roman"/>
          <w:lang w:bidi="ar-SY"/>
        </w:rPr>
        <w:t>.</w:t>
      </w:r>
    </w:p>
    <w:p w14:paraId="36E9D7AB" w14:textId="1847F97A" w:rsidR="00D975FD" w:rsidRDefault="00D975FD" w:rsidP="00F16658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 xml:space="preserve">При пародонтите наблюдается постоянно повышенный иммунный ответ. </w:t>
      </w:r>
      <w:r w:rsidR="00B818EE" w:rsidRPr="0044381C">
        <w:rPr>
          <w:rFonts w:ascii="Times New Roman" w:hAnsi="Times New Roman" w:cs="Times New Roman"/>
          <w:lang w:bidi="ar-SY"/>
        </w:rPr>
        <w:t xml:space="preserve">При стимуляции пародонтальными патогенами периферические нейтрофилы пациентов с пародонтитом </w:t>
      </w:r>
      <w:r w:rsidR="00266B49" w:rsidRPr="0044381C">
        <w:rPr>
          <w:rFonts w:ascii="Times New Roman" w:hAnsi="Times New Roman" w:cs="Times New Roman"/>
          <w:lang w:bidi="ar-SY"/>
        </w:rPr>
        <w:t xml:space="preserve">кроме IL-6 </w:t>
      </w:r>
      <w:r w:rsidR="00F73EB7" w:rsidRPr="0044381C">
        <w:rPr>
          <w:rFonts w:ascii="Times New Roman" w:hAnsi="Times New Roman" w:cs="Times New Roman"/>
          <w:lang w:bidi="ar-SY"/>
        </w:rPr>
        <w:t>выделяют избыток IL-1β, IL-8</w:t>
      </w:r>
      <w:r w:rsidR="00B818EE" w:rsidRPr="0044381C">
        <w:rPr>
          <w:rFonts w:ascii="Times New Roman" w:hAnsi="Times New Roman" w:cs="Times New Roman"/>
          <w:lang w:bidi="ar-SY"/>
        </w:rPr>
        <w:t xml:space="preserve"> и фактор некроза опухоли TNF-α. </w:t>
      </w:r>
      <w:r w:rsidR="007C2091" w:rsidRPr="0044381C">
        <w:rPr>
          <w:rFonts w:ascii="Times New Roman" w:hAnsi="Times New Roman" w:cs="Times New Roman"/>
          <w:lang w:bidi="ar-SY"/>
        </w:rPr>
        <w:t>Лечение заболеваний пародонта</w:t>
      </w:r>
      <w:r w:rsidR="00B818EE" w:rsidRPr="0044381C">
        <w:rPr>
          <w:rFonts w:ascii="Times New Roman" w:hAnsi="Times New Roman" w:cs="Times New Roman"/>
          <w:lang w:bidi="ar-SY"/>
        </w:rPr>
        <w:t xml:space="preserve"> лишь частично сниж</w:t>
      </w:r>
      <w:r w:rsidR="007C2091" w:rsidRPr="0044381C">
        <w:rPr>
          <w:rFonts w:ascii="Times New Roman" w:hAnsi="Times New Roman" w:cs="Times New Roman"/>
          <w:lang w:bidi="ar-SY"/>
        </w:rPr>
        <w:t>ает гиперреактивность цитокинов</w:t>
      </w:r>
      <w:r w:rsidR="003B5563">
        <w:rPr>
          <w:rFonts w:ascii="Times New Roman" w:hAnsi="Times New Roman" w:cs="Times New Roman"/>
          <w:lang w:bidi="ar-SY"/>
        </w:rPr>
        <w:t xml:space="preserve"> </w:t>
      </w:r>
      <w:r w:rsidR="003B5563" w:rsidRPr="003B5563">
        <w:rPr>
          <w:rFonts w:ascii="Times New Roman" w:hAnsi="Times New Roman" w:cs="Times New Roman"/>
          <w:lang w:bidi="ar-SY"/>
        </w:rPr>
        <w:t>[</w:t>
      </w:r>
      <w:r w:rsidR="006D676D" w:rsidRPr="0044381C">
        <w:rPr>
          <w:rFonts w:ascii="Times New Roman" w:hAnsi="Times New Roman" w:cs="Times New Roman"/>
          <w:lang w:bidi="ar-SY"/>
        </w:rPr>
        <w:t>43</w:t>
      </w:r>
      <w:r w:rsidR="003B5563" w:rsidRPr="003B5563">
        <w:rPr>
          <w:rFonts w:ascii="Times New Roman" w:hAnsi="Times New Roman" w:cs="Times New Roman"/>
          <w:lang w:bidi="ar-SY"/>
        </w:rPr>
        <w:t>*]</w:t>
      </w:r>
      <w:r w:rsidR="007C2091" w:rsidRPr="0044381C">
        <w:rPr>
          <w:rFonts w:ascii="Times New Roman" w:hAnsi="Times New Roman" w:cs="Times New Roman"/>
          <w:lang w:bidi="ar-SY"/>
        </w:rPr>
        <w:t>.</w:t>
      </w:r>
    </w:p>
    <w:p w14:paraId="1C3A7418" w14:textId="77777777" w:rsidR="00F16658" w:rsidRPr="0044381C" w:rsidRDefault="00F16658" w:rsidP="00F16658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</w:p>
    <w:p w14:paraId="369723ED" w14:textId="45145015" w:rsidR="00492592" w:rsidRPr="0044381C" w:rsidRDefault="009E47E2" w:rsidP="00F16658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b/>
          <w:bCs/>
          <w:i/>
          <w:iCs/>
          <w:lang w:bidi="ar-SY"/>
        </w:rPr>
        <w:t xml:space="preserve">3.5 </w:t>
      </w:r>
      <w:r w:rsidR="00D975FD" w:rsidRPr="0044381C">
        <w:rPr>
          <w:rFonts w:ascii="Times New Roman" w:hAnsi="Times New Roman" w:cs="Times New Roman"/>
          <w:b/>
          <w:bCs/>
          <w:i/>
          <w:iCs/>
          <w:lang w:bidi="ar-SY"/>
        </w:rPr>
        <w:t xml:space="preserve">Имеются ли </w:t>
      </w:r>
      <w:r w:rsidRPr="0044381C">
        <w:rPr>
          <w:rFonts w:ascii="Times New Roman" w:hAnsi="Times New Roman" w:cs="Times New Roman"/>
          <w:b/>
          <w:bCs/>
          <w:i/>
          <w:iCs/>
          <w:lang w:bidi="ar-SY"/>
        </w:rPr>
        <w:t xml:space="preserve">доказательства того, что у пациентов с пародонтитом наблюдается повышение </w:t>
      </w:r>
      <w:r w:rsidR="00F16658">
        <w:rPr>
          <w:rFonts w:ascii="Times New Roman" w:hAnsi="Times New Roman" w:cs="Times New Roman"/>
          <w:b/>
          <w:bCs/>
          <w:i/>
          <w:iCs/>
          <w:lang w:bidi="ar-SY"/>
        </w:rPr>
        <w:t xml:space="preserve">уровня </w:t>
      </w:r>
      <w:r w:rsidRPr="0044381C">
        <w:rPr>
          <w:rFonts w:ascii="Times New Roman" w:hAnsi="Times New Roman" w:cs="Times New Roman"/>
          <w:b/>
          <w:bCs/>
          <w:i/>
          <w:iCs/>
          <w:lang w:bidi="ar-SY"/>
        </w:rPr>
        <w:t>тромботических факторов, которы</w:t>
      </w:r>
      <w:r w:rsidR="00F16658">
        <w:rPr>
          <w:rFonts w:ascii="Times New Roman" w:hAnsi="Times New Roman" w:cs="Times New Roman"/>
          <w:b/>
          <w:bCs/>
          <w:i/>
          <w:iCs/>
          <w:lang w:bidi="ar-SY"/>
        </w:rPr>
        <w:t>й</w:t>
      </w:r>
      <w:r w:rsidRPr="0044381C">
        <w:rPr>
          <w:rFonts w:ascii="Times New Roman" w:hAnsi="Times New Roman" w:cs="Times New Roman"/>
          <w:b/>
          <w:bCs/>
          <w:i/>
          <w:iCs/>
          <w:lang w:bidi="ar-SY"/>
        </w:rPr>
        <w:t xml:space="preserve"> также связан с патофизиологией атеротромбоза</w:t>
      </w:r>
      <w:r w:rsidR="00F16658">
        <w:rPr>
          <w:rFonts w:ascii="Times New Roman" w:hAnsi="Times New Roman" w:cs="Times New Roman"/>
          <w:b/>
          <w:bCs/>
          <w:i/>
          <w:iCs/>
          <w:lang w:bidi="ar-SY"/>
        </w:rPr>
        <w:t>?</w:t>
      </w:r>
    </w:p>
    <w:p w14:paraId="347BA624" w14:textId="0E75FAB1" w:rsidR="00492592" w:rsidRPr="0044381C" w:rsidRDefault="00573491" w:rsidP="00F16658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 xml:space="preserve">У пациентов с пародонтитом, а </w:t>
      </w:r>
      <w:r w:rsidR="00D975FD" w:rsidRPr="0044381C">
        <w:rPr>
          <w:rFonts w:ascii="Times New Roman" w:hAnsi="Times New Roman" w:cs="Times New Roman"/>
          <w:lang w:bidi="ar-SY"/>
        </w:rPr>
        <w:t>также у</w:t>
      </w:r>
      <w:r w:rsidRPr="0044381C">
        <w:rPr>
          <w:rFonts w:ascii="Times New Roman" w:hAnsi="Times New Roman" w:cs="Times New Roman"/>
          <w:lang w:bidi="ar-SY"/>
        </w:rPr>
        <w:t xml:space="preserve"> пациентов с пародонтитом и ССЗ отмечаются более высокие уровни фибриногена при сравнении с пациентами без пародонтита или </w:t>
      </w:r>
      <w:r w:rsidR="002E13F1" w:rsidRPr="0044381C">
        <w:rPr>
          <w:rFonts w:ascii="Times New Roman" w:hAnsi="Times New Roman" w:cs="Times New Roman"/>
          <w:lang w:bidi="ar-SY"/>
        </w:rPr>
        <w:t>пациентами, имеющими одно из перечисленных заболеваний</w:t>
      </w:r>
      <w:r w:rsidR="00E978E9" w:rsidRPr="00E978E9">
        <w:rPr>
          <w:rFonts w:ascii="Times New Roman" w:hAnsi="Times New Roman" w:cs="Times New Roman"/>
          <w:lang w:bidi="ar-SY"/>
        </w:rPr>
        <w:t xml:space="preserve"> [</w:t>
      </w:r>
      <w:r w:rsidR="006D676D" w:rsidRPr="0044381C">
        <w:rPr>
          <w:rFonts w:ascii="Times New Roman" w:hAnsi="Times New Roman" w:cs="Times New Roman"/>
          <w:lang w:bidi="ar-SY"/>
        </w:rPr>
        <w:t>44</w:t>
      </w:r>
      <w:r w:rsidR="00E978E9">
        <w:rPr>
          <w:rFonts w:ascii="Times New Roman" w:hAnsi="Times New Roman" w:cs="Times New Roman"/>
          <w:lang w:bidi="ar-SY"/>
        </w:rPr>
        <w:t>*</w:t>
      </w:r>
      <w:r w:rsidR="00E978E9" w:rsidRPr="00E978E9">
        <w:rPr>
          <w:rFonts w:ascii="Times New Roman" w:hAnsi="Times New Roman" w:cs="Times New Roman"/>
          <w:lang w:bidi="ar-SY"/>
        </w:rPr>
        <w:t>]</w:t>
      </w:r>
      <w:r w:rsidR="00D975FD" w:rsidRPr="0044381C">
        <w:rPr>
          <w:rFonts w:ascii="Times New Roman" w:hAnsi="Times New Roman" w:cs="Times New Roman"/>
          <w:lang w:bidi="ar-SY"/>
        </w:rPr>
        <w:t>. Также у</w:t>
      </w:r>
      <w:r w:rsidRPr="0044381C">
        <w:rPr>
          <w:rFonts w:ascii="Times New Roman" w:hAnsi="Times New Roman" w:cs="Times New Roman"/>
          <w:lang w:bidi="ar-SY"/>
        </w:rPr>
        <w:t xml:space="preserve"> пациентов с пародонтитом </w:t>
      </w:r>
      <w:r w:rsidR="00CB7EC6" w:rsidRPr="0044381C">
        <w:rPr>
          <w:rFonts w:ascii="Times New Roman" w:hAnsi="Times New Roman" w:cs="Times New Roman"/>
          <w:lang w:bidi="ar-SY"/>
        </w:rPr>
        <w:t xml:space="preserve">значительно более высокие уровни </w:t>
      </w:r>
      <w:r w:rsidRPr="0044381C">
        <w:rPr>
          <w:rFonts w:ascii="Times New Roman" w:hAnsi="Times New Roman" w:cs="Times New Roman"/>
          <w:lang w:bidi="ar-SY"/>
        </w:rPr>
        <w:t>маркеров активации тромбоцитов</w:t>
      </w:r>
      <w:r w:rsidR="00E978E9" w:rsidRPr="00E978E9">
        <w:rPr>
          <w:rFonts w:ascii="Times New Roman" w:hAnsi="Times New Roman" w:cs="Times New Roman"/>
          <w:lang w:bidi="ar-SY"/>
        </w:rPr>
        <w:t xml:space="preserve"> [</w:t>
      </w:r>
      <w:r w:rsidR="006D676D" w:rsidRPr="0044381C">
        <w:rPr>
          <w:rFonts w:ascii="Times New Roman" w:hAnsi="Times New Roman" w:cs="Times New Roman"/>
          <w:lang w:bidi="ar-SY"/>
        </w:rPr>
        <w:t>45</w:t>
      </w:r>
      <w:r w:rsidR="00E978E9" w:rsidRPr="00E978E9">
        <w:rPr>
          <w:rFonts w:ascii="Times New Roman" w:hAnsi="Times New Roman" w:cs="Times New Roman"/>
          <w:lang w:bidi="ar-SY"/>
        </w:rPr>
        <w:t>*]</w:t>
      </w:r>
      <w:r w:rsidR="00D975FD" w:rsidRPr="0044381C">
        <w:rPr>
          <w:rFonts w:ascii="Times New Roman" w:hAnsi="Times New Roman" w:cs="Times New Roman"/>
          <w:lang w:bidi="ar-SY"/>
        </w:rPr>
        <w:t xml:space="preserve">. </w:t>
      </w:r>
      <w:r w:rsidR="002E13F1" w:rsidRPr="0044381C">
        <w:rPr>
          <w:rFonts w:ascii="Times New Roman" w:hAnsi="Times New Roman" w:cs="Times New Roman"/>
          <w:lang w:bidi="ar-SY"/>
        </w:rPr>
        <w:t xml:space="preserve">Данные о том, что у пациентов с пародонтитом значительно более высокие уровни ингибитора активатора </w:t>
      </w:r>
      <w:proofErr w:type="spellStart"/>
      <w:r w:rsidR="002E13F1" w:rsidRPr="0044381C">
        <w:rPr>
          <w:rFonts w:ascii="Times New Roman" w:hAnsi="Times New Roman" w:cs="Times New Roman"/>
          <w:lang w:bidi="ar-SY"/>
        </w:rPr>
        <w:t>плазминогена</w:t>
      </w:r>
      <w:proofErr w:type="spellEnd"/>
      <w:r w:rsidR="002E13F1" w:rsidRPr="0044381C">
        <w:rPr>
          <w:rFonts w:ascii="Times New Roman" w:hAnsi="Times New Roman" w:cs="Times New Roman"/>
          <w:lang w:bidi="ar-SY"/>
        </w:rPr>
        <w:t>, противоречивы</w:t>
      </w:r>
      <w:r w:rsidR="00E978E9">
        <w:rPr>
          <w:rFonts w:ascii="Times New Roman" w:hAnsi="Times New Roman" w:cs="Times New Roman"/>
          <w:lang w:bidi="ar-SY"/>
        </w:rPr>
        <w:t xml:space="preserve"> </w:t>
      </w:r>
      <w:r w:rsidR="00E978E9" w:rsidRPr="00E978E9">
        <w:rPr>
          <w:rFonts w:ascii="Times New Roman" w:hAnsi="Times New Roman" w:cs="Times New Roman"/>
          <w:lang w:bidi="ar-SY"/>
        </w:rPr>
        <w:t>[</w:t>
      </w:r>
      <w:r w:rsidR="006D676D" w:rsidRPr="0044381C">
        <w:rPr>
          <w:rFonts w:ascii="Times New Roman" w:hAnsi="Times New Roman" w:cs="Times New Roman"/>
          <w:lang w:bidi="ar-SY"/>
        </w:rPr>
        <w:t>46</w:t>
      </w:r>
      <w:r w:rsidR="00E978E9" w:rsidRPr="00E978E9">
        <w:rPr>
          <w:rFonts w:ascii="Times New Roman" w:hAnsi="Times New Roman" w:cs="Times New Roman"/>
          <w:lang w:bidi="ar-SY"/>
        </w:rPr>
        <w:t>*]</w:t>
      </w:r>
      <w:r w:rsidR="006E18DE" w:rsidRPr="0044381C">
        <w:rPr>
          <w:rFonts w:ascii="Times New Roman" w:hAnsi="Times New Roman" w:cs="Times New Roman"/>
          <w:lang w:bidi="ar-SY"/>
        </w:rPr>
        <w:t>.</w:t>
      </w:r>
    </w:p>
    <w:p w14:paraId="06A19550" w14:textId="2C2E296E" w:rsidR="00492592" w:rsidRPr="0044381C" w:rsidRDefault="006E18DE" w:rsidP="00A65D99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>Лечение пародонтита</w:t>
      </w:r>
      <w:r w:rsidR="002E13F1" w:rsidRPr="0044381C">
        <w:rPr>
          <w:rFonts w:ascii="Times New Roman" w:hAnsi="Times New Roman" w:cs="Times New Roman"/>
          <w:lang w:bidi="ar-SY"/>
        </w:rPr>
        <w:t xml:space="preserve"> приводит к значительному снижению уровня фибриногена и маркеров активации тромбоцитов</w:t>
      </w:r>
      <w:r w:rsidR="00DF1095">
        <w:rPr>
          <w:rFonts w:ascii="Times New Roman" w:hAnsi="Times New Roman" w:cs="Times New Roman"/>
          <w:lang w:bidi="ar-SY"/>
        </w:rPr>
        <w:t xml:space="preserve"> </w:t>
      </w:r>
      <w:r w:rsidR="00DF1095" w:rsidRPr="00DF1095">
        <w:rPr>
          <w:rFonts w:ascii="Times New Roman" w:hAnsi="Times New Roman" w:cs="Times New Roman"/>
          <w:lang w:bidi="ar-SY"/>
        </w:rPr>
        <w:t>[45,</w:t>
      </w:r>
      <w:r w:rsidR="006D676D" w:rsidRPr="0044381C">
        <w:rPr>
          <w:rFonts w:ascii="Times New Roman" w:hAnsi="Times New Roman" w:cs="Times New Roman"/>
          <w:lang w:bidi="ar-SY"/>
        </w:rPr>
        <w:t>47</w:t>
      </w:r>
      <w:r w:rsidR="00DF1095" w:rsidRPr="00DF1095">
        <w:rPr>
          <w:rFonts w:ascii="Times New Roman" w:hAnsi="Times New Roman" w:cs="Times New Roman"/>
          <w:lang w:bidi="ar-SY"/>
        </w:rPr>
        <w:t>*]</w:t>
      </w:r>
      <w:r w:rsidR="002E13F1" w:rsidRPr="0044381C">
        <w:rPr>
          <w:rFonts w:ascii="Times New Roman" w:hAnsi="Times New Roman" w:cs="Times New Roman"/>
          <w:lang w:bidi="ar-SY"/>
        </w:rPr>
        <w:t>.</w:t>
      </w:r>
    </w:p>
    <w:p w14:paraId="7FE9D68E" w14:textId="77777777" w:rsidR="00492592" w:rsidRPr="0044381C" w:rsidRDefault="00492592" w:rsidP="0044381C">
      <w:pPr>
        <w:ind w:left="-851" w:right="-7"/>
        <w:jc w:val="both"/>
        <w:rPr>
          <w:rFonts w:ascii="Times New Roman" w:hAnsi="Times New Roman" w:cs="Times New Roman"/>
          <w:lang w:bidi="ar-SY"/>
        </w:rPr>
      </w:pPr>
    </w:p>
    <w:p w14:paraId="136021B9" w14:textId="3D7C7762" w:rsidR="002969F9" w:rsidRPr="0044381C" w:rsidRDefault="009E47E2" w:rsidP="003F325A">
      <w:pPr>
        <w:ind w:left="-851" w:right="-7" w:firstLine="567"/>
        <w:jc w:val="both"/>
        <w:rPr>
          <w:rFonts w:ascii="Times New Roman" w:hAnsi="Times New Roman" w:cs="Times New Roman"/>
          <w:b/>
          <w:bCs/>
          <w:i/>
          <w:iCs/>
          <w:lang w:bidi="ar-SY"/>
        </w:rPr>
      </w:pPr>
      <w:r w:rsidRPr="0044381C">
        <w:rPr>
          <w:rFonts w:ascii="Times New Roman" w:hAnsi="Times New Roman" w:cs="Times New Roman"/>
          <w:b/>
          <w:bCs/>
          <w:i/>
          <w:iCs/>
          <w:lang w:bidi="ar-SY"/>
        </w:rPr>
        <w:t xml:space="preserve">3.6. </w:t>
      </w:r>
      <w:r w:rsidR="006D676D" w:rsidRPr="0044381C">
        <w:rPr>
          <w:rFonts w:ascii="Times New Roman" w:hAnsi="Times New Roman" w:cs="Times New Roman"/>
          <w:b/>
          <w:bCs/>
          <w:i/>
          <w:iCs/>
          <w:lang w:bidi="ar-SY"/>
        </w:rPr>
        <w:t xml:space="preserve">Имеются ли </w:t>
      </w:r>
      <w:r w:rsidRPr="0044381C">
        <w:rPr>
          <w:rFonts w:ascii="Times New Roman" w:hAnsi="Times New Roman" w:cs="Times New Roman"/>
          <w:b/>
          <w:bCs/>
          <w:i/>
          <w:iCs/>
          <w:lang w:bidi="ar-SY"/>
        </w:rPr>
        <w:t>доказательства того, что пациенты с пародонтитом демонстрируют повышенные уровни сывороточных антител, которые перекрестно реагируют с антигенами в сердечно-сосудистых тканях?</w:t>
      </w:r>
    </w:p>
    <w:p w14:paraId="4D0DC20B" w14:textId="16853C00" w:rsidR="00A813B8" w:rsidRPr="0044381C" w:rsidRDefault="00DC64AB" w:rsidP="00D0595D">
      <w:pPr>
        <w:ind w:left="-851" w:right="-7" w:firstLine="567"/>
        <w:jc w:val="both"/>
        <w:rPr>
          <w:rFonts w:ascii="Times New Roman" w:hAnsi="Times New Roman" w:cs="Times New Roman"/>
          <w:b/>
          <w:bCs/>
          <w:i/>
          <w:iCs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 xml:space="preserve">Имеются данные о том, что белки теплового шока </w:t>
      </w:r>
      <w:proofErr w:type="spellStart"/>
      <w:r w:rsidRPr="0044381C">
        <w:rPr>
          <w:rFonts w:ascii="Times New Roman" w:hAnsi="Times New Roman" w:cs="Times New Roman"/>
          <w:lang w:bidi="ar-SY"/>
        </w:rPr>
        <w:t>пародонтопатогенов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bidi="ar-SY"/>
        </w:rPr>
        <w:t>Porphyromonas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bidi="ar-SY"/>
        </w:rPr>
        <w:t>gingivalis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, </w:t>
      </w:r>
      <w:proofErr w:type="spellStart"/>
      <w:r w:rsidRPr="0044381C">
        <w:rPr>
          <w:rFonts w:ascii="Times New Roman" w:hAnsi="Times New Roman" w:cs="Times New Roman"/>
          <w:lang w:bidi="ar-SY"/>
        </w:rPr>
        <w:t>Tannerella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bidi="ar-SY"/>
        </w:rPr>
        <w:t>forsythia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, </w:t>
      </w:r>
      <w:proofErr w:type="spellStart"/>
      <w:r w:rsidRPr="0044381C">
        <w:rPr>
          <w:rFonts w:ascii="Times New Roman" w:hAnsi="Times New Roman" w:cs="Times New Roman"/>
          <w:lang w:bidi="ar-SY"/>
        </w:rPr>
        <w:t>Aggregatibacter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bidi="ar-SY"/>
        </w:rPr>
        <w:t>actinomycetemcomitans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 и </w:t>
      </w:r>
      <w:proofErr w:type="spellStart"/>
      <w:r w:rsidRPr="0044381C">
        <w:rPr>
          <w:rFonts w:ascii="Times New Roman" w:hAnsi="Times New Roman" w:cs="Times New Roman"/>
          <w:lang w:bidi="ar-SY"/>
        </w:rPr>
        <w:t>Fusobacterium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bidi="ar-SY"/>
        </w:rPr>
        <w:t>nucleatum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 генерируют антитела, которые могут перекрестно реагировать с белками теплового шока человека и активировать продукцию цитокинов, а также активи</w:t>
      </w:r>
      <w:r w:rsidR="00A813B8" w:rsidRPr="0044381C">
        <w:rPr>
          <w:rFonts w:ascii="Times New Roman" w:hAnsi="Times New Roman" w:cs="Times New Roman"/>
          <w:lang w:bidi="ar-SY"/>
        </w:rPr>
        <w:t>ровать моноциты и эндотелиальные</w:t>
      </w:r>
      <w:r w:rsidRPr="0044381C">
        <w:rPr>
          <w:rFonts w:ascii="Times New Roman" w:hAnsi="Times New Roman" w:cs="Times New Roman"/>
          <w:lang w:bidi="ar-SY"/>
        </w:rPr>
        <w:t xml:space="preserve"> клетки.</w:t>
      </w:r>
    </w:p>
    <w:p w14:paraId="4C61B538" w14:textId="7C4C4ABE" w:rsidR="005F7617" w:rsidRPr="00A65D99" w:rsidRDefault="001C4860" w:rsidP="0044381C">
      <w:pPr>
        <w:ind w:left="-851" w:right="-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 xml:space="preserve">Также  имеются данные, что </w:t>
      </w:r>
      <w:proofErr w:type="spellStart"/>
      <w:r w:rsidRPr="0044381C">
        <w:rPr>
          <w:rFonts w:ascii="Times New Roman" w:hAnsi="Times New Roman" w:cs="Times New Roman"/>
          <w:lang w:bidi="ar-SY"/>
        </w:rPr>
        <w:t>пародонтопатогены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 могут вырабатывать антитела, перекрестно реагирующие с </w:t>
      </w:r>
      <w:proofErr w:type="spellStart"/>
      <w:r w:rsidRPr="0044381C">
        <w:rPr>
          <w:rFonts w:ascii="Times New Roman" w:hAnsi="Times New Roman" w:cs="Times New Roman"/>
          <w:lang w:bidi="ar-SY"/>
        </w:rPr>
        <w:t>кардиолипином</w:t>
      </w:r>
      <w:proofErr w:type="spellEnd"/>
      <w:r w:rsidRPr="0044381C">
        <w:rPr>
          <w:rFonts w:ascii="Times New Roman" w:hAnsi="Times New Roman" w:cs="Times New Roman"/>
          <w:lang w:bidi="ar-SY"/>
        </w:rPr>
        <w:t>.</w:t>
      </w:r>
      <w:r w:rsidR="00A65D99">
        <w:rPr>
          <w:rFonts w:ascii="Times New Roman" w:hAnsi="Times New Roman" w:cs="Times New Roman"/>
          <w:lang w:bidi="ar-SY"/>
        </w:rPr>
        <w:t xml:space="preserve"> </w:t>
      </w:r>
      <w:r w:rsidR="001F41E8" w:rsidRPr="0044381C">
        <w:rPr>
          <w:rFonts w:ascii="Times New Roman" w:hAnsi="Times New Roman" w:cs="Times New Roman"/>
          <w:lang w:bidi="ar-SY"/>
        </w:rPr>
        <w:t xml:space="preserve">После проведения </w:t>
      </w:r>
      <w:proofErr w:type="spellStart"/>
      <w:r w:rsidR="001F41E8" w:rsidRPr="0044381C">
        <w:rPr>
          <w:rFonts w:ascii="Times New Roman" w:hAnsi="Times New Roman" w:cs="Times New Roman"/>
          <w:lang w:bidi="ar-SY"/>
        </w:rPr>
        <w:t>пародонтологического</w:t>
      </w:r>
      <w:proofErr w:type="spellEnd"/>
      <w:r w:rsidR="001F41E8" w:rsidRPr="0044381C">
        <w:rPr>
          <w:rFonts w:ascii="Times New Roman" w:hAnsi="Times New Roman" w:cs="Times New Roman"/>
          <w:lang w:bidi="ar-SY"/>
        </w:rPr>
        <w:t xml:space="preserve"> лечения </w:t>
      </w:r>
      <w:proofErr w:type="spellStart"/>
      <w:r w:rsidR="001F41E8" w:rsidRPr="0044381C">
        <w:rPr>
          <w:rFonts w:ascii="Times New Roman" w:hAnsi="Times New Roman" w:cs="Times New Roman"/>
          <w:lang w:bidi="ar-SY"/>
        </w:rPr>
        <w:t>антикардиолипиновые</w:t>
      </w:r>
      <w:proofErr w:type="spellEnd"/>
      <w:r w:rsidR="001F41E8" w:rsidRPr="0044381C">
        <w:rPr>
          <w:rFonts w:ascii="Times New Roman" w:hAnsi="Times New Roman" w:cs="Times New Roman"/>
          <w:lang w:bidi="ar-SY"/>
        </w:rPr>
        <w:t xml:space="preserve"> антитела у пациентов с пародонтитом отсутствуют</w:t>
      </w:r>
      <w:r w:rsidR="00E978E9" w:rsidRPr="00E978E9">
        <w:rPr>
          <w:rFonts w:ascii="Times New Roman" w:hAnsi="Times New Roman" w:cs="Times New Roman"/>
          <w:lang w:bidi="ar-SY"/>
        </w:rPr>
        <w:t xml:space="preserve"> [</w:t>
      </w:r>
      <w:r w:rsidR="005B0E6A" w:rsidRPr="0044381C">
        <w:rPr>
          <w:rFonts w:ascii="Times New Roman" w:hAnsi="Times New Roman" w:cs="Times New Roman"/>
          <w:lang w:bidi="ar-SY"/>
        </w:rPr>
        <w:t>46</w:t>
      </w:r>
      <w:r w:rsidR="00A65D99" w:rsidRPr="00A65D99">
        <w:rPr>
          <w:rFonts w:ascii="Times New Roman" w:hAnsi="Times New Roman" w:cs="Times New Roman"/>
          <w:lang w:bidi="ar-SY"/>
        </w:rPr>
        <w:t>*</w:t>
      </w:r>
      <w:r w:rsidR="00E978E9" w:rsidRPr="00E978E9">
        <w:rPr>
          <w:rFonts w:ascii="Times New Roman" w:hAnsi="Times New Roman" w:cs="Times New Roman"/>
          <w:lang w:bidi="ar-SY"/>
        </w:rPr>
        <w:t>]</w:t>
      </w:r>
      <w:r w:rsidR="00A65D99">
        <w:rPr>
          <w:rFonts w:ascii="Times New Roman" w:hAnsi="Times New Roman" w:cs="Times New Roman"/>
          <w:lang w:bidi="ar-SY"/>
        </w:rPr>
        <w:t>.</w:t>
      </w:r>
    </w:p>
    <w:p w14:paraId="071906FA" w14:textId="06C273A2" w:rsidR="003F325A" w:rsidRDefault="005F7617" w:rsidP="003F325A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>В трех из четырех популяционных исследований</w:t>
      </w:r>
      <w:r w:rsidR="002969F9" w:rsidRPr="0044381C">
        <w:rPr>
          <w:rFonts w:ascii="Times New Roman" w:hAnsi="Times New Roman" w:cs="Times New Roman"/>
          <w:lang w:bidi="ar-SY"/>
        </w:rPr>
        <w:t xml:space="preserve"> (</w:t>
      </w:r>
      <w:r w:rsidR="00F4281B" w:rsidRPr="0044381C">
        <w:rPr>
          <w:rFonts w:ascii="Times New Roman" w:hAnsi="Times New Roman" w:cs="Times New Roman"/>
          <w:lang w:bidi="ar-SY"/>
        </w:rPr>
        <w:t xml:space="preserve">исследование </w:t>
      </w:r>
      <w:proofErr w:type="spellStart"/>
      <w:r w:rsidR="00F4281B" w:rsidRPr="0044381C">
        <w:rPr>
          <w:rFonts w:ascii="Times New Roman" w:hAnsi="Times New Roman" w:cs="Times New Roman"/>
          <w:lang w:bidi="ar-SY"/>
        </w:rPr>
        <w:t>Parogen</w:t>
      </w:r>
      <w:r w:rsidR="002735CD" w:rsidRPr="0044381C">
        <w:rPr>
          <w:rFonts w:ascii="Times New Roman" w:hAnsi="Times New Roman" w:cs="Times New Roman"/>
          <w:lang w:bidi="ar-SY"/>
        </w:rPr>
        <w:t>е</w:t>
      </w:r>
      <w:proofErr w:type="spellEnd"/>
      <w:r w:rsidR="00F4281B" w:rsidRPr="0044381C">
        <w:rPr>
          <w:rFonts w:ascii="Times New Roman" w:hAnsi="Times New Roman" w:cs="Times New Roman"/>
          <w:lang w:bidi="ar-SY"/>
        </w:rPr>
        <w:t xml:space="preserve">, NHANES III, DANHES) </w:t>
      </w:r>
      <w:r w:rsidR="005B0E6A" w:rsidRPr="0044381C">
        <w:rPr>
          <w:rFonts w:ascii="Times New Roman" w:hAnsi="Times New Roman" w:cs="Times New Roman"/>
          <w:lang w:bidi="ar-SY"/>
        </w:rPr>
        <w:t>у</w:t>
      </w:r>
      <w:r w:rsidR="00A813B8" w:rsidRPr="0044381C">
        <w:rPr>
          <w:rFonts w:ascii="Times New Roman" w:hAnsi="Times New Roman" w:cs="Times New Roman"/>
          <w:lang w:bidi="ar-SY"/>
        </w:rPr>
        <w:t xml:space="preserve"> пациентов с пародонтитом и ССЗ </w:t>
      </w:r>
      <w:r w:rsidR="004817E3" w:rsidRPr="0044381C">
        <w:rPr>
          <w:rFonts w:ascii="Times New Roman" w:hAnsi="Times New Roman" w:cs="Times New Roman"/>
          <w:lang w:bidi="ar-SY"/>
        </w:rPr>
        <w:t>(</w:t>
      </w:r>
      <w:r w:rsidRPr="0044381C">
        <w:rPr>
          <w:rFonts w:ascii="Times New Roman" w:hAnsi="Times New Roman" w:cs="Times New Roman"/>
          <w:lang w:bidi="ar-SY"/>
        </w:rPr>
        <w:t>остр</w:t>
      </w:r>
      <w:r w:rsidR="005B0E6A" w:rsidRPr="0044381C">
        <w:rPr>
          <w:rFonts w:ascii="Times New Roman" w:hAnsi="Times New Roman" w:cs="Times New Roman"/>
          <w:lang w:bidi="ar-SY"/>
        </w:rPr>
        <w:t>ый коронарный синдром, смерть</w:t>
      </w:r>
      <w:r w:rsidRPr="0044381C">
        <w:rPr>
          <w:rFonts w:ascii="Times New Roman" w:hAnsi="Times New Roman" w:cs="Times New Roman"/>
          <w:lang w:bidi="ar-SY"/>
        </w:rPr>
        <w:t xml:space="preserve"> от </w:t>
      </w:r>
      <w:r w:rsidR="004817E3" w:rsidRPr="0044381C">
        <w:rPr>
          <w:rFonts w:ascii="Times New Roman" w:hAnsi="Times New Roman" w:cs="Times New Roman"/>
          <w:lang w:bidi="ar-SY"/>
        </w:rPr>
        <w:t xml:space="preserve">сердечно-сосудистых заболеваний </w:t>
      </w:r>
      <w:r w:rsidRPr="0044381C">
        <w:rPr>
          <w:rFonts w:ascii="Times New Roman" w:hAnsi="Times New Roman" w:cs="Times New Roman"/>
          <w:lang w:bidi="ar-SY"/>
        </w:rPr>
        <w:t>и др.</w:t>
      </w:r>
      <w:r w:rsidR="004817E3" w:rsidRPr="0044381C">
        <w:rPr>
          <w:rFonts w:ascii="Times New Roman" w:hAnsi="Times New Roman" w:cs="Times New Roman"/>
          <w:lang w:bidi="ar-SY"/>
        </w:rPr>
        <w:t xml:space="preserve">) </w:t>
      </w:r>
      <w:r w:rsidR="00A813B8" w:rsidRPr="0044381C">
        <w:rPr>
          <w:rFonts w:ascii="Times New Roman" w:hAnsi="Times New Roman" w:cs="Times New Roman"/>
          <w:lang w:bidi="ar-SY"/>
        </w:rPr>
        <w:t xml:space="preserve">отмечался повышенный уровень </w:t>
      </w:r>
      <w:proofErr w:type="spellStart"/>
      <w:r w:rsidR="00A813B8" w:rsidRPr="0044381C">
        <w:rPr>
          <w:rFonts w:ascii="Times New Roman" w:hAnsi="Times New Roman" w:cs="Times New Roman"/>
          <w:lang w:bidi="ar-SY"/>
        </w:rPr>
        <w:t>IgG</w:t>
      </w:r>
      <w:proofErr w:type="spellEnd"/>
      <w:r w:rsidR="00A813B8" w:rsidRPr="0044381C">
        <w:rPr>
          <w:rFonts w:ascii="Times New Roman" w:hAnsi="Times New Roman" w:cs="Times New Roman"/>
          <w:lang w:bidi="ar-SY"/>
        </w:rPr>
        <w:t xml:space="preserve"> </w:t>
      </w:r>
      <w:r w:rsidR="002763DF" w:rsidRPr="0044381C">
        <w:rPr>
          <w:rFonts w:ascii="Times New Roman" w:hAnsi="Times New Roman" w:cs="Times New Roman"/>
          <w:lang w:bidi="ar-SY"/>
        </w:rPr>
        <w:t xml:space="preserve">к </w:t>
      </w:r>
      <w:proofErr w:type="spellStart"/>
      <w:r w:rsidR="00A813B8" w:rsidRPr="0044381C">
        <w:rPr>
          <w:rFonts w:ascii="Times New Roman" w:hAnsi="Times New Roman" w:cs="Times New Roman"/>
          <w:lang w:bidi="ar-SY"/>
        </w:rPr>
        <w:t>P.gingivalis</w:t>
      </w:r>
      <w:proofErr w:type="spellEnd"/>
      <w:r w:rsidR="00A813B8" w:rsidRPr="0044381C">
        <w:rPr>
          <w:rFonts w:ascii="Times New Roman" w:hAnsi="Times New Roman" w:cs="Times New Roman"/>
          <w:lang w:bidi="ar-SY"/>
        </w:rPr>
        <w:t>.</w:t>
      </w:r>
      <w:r w:rsidR="005B0E6A" w:rsidRPr="0044381C">
        <w:rPr>
          <w:rFonts w:ascii="Times New Roman" w:hAnsi="Times New Roman" w:cs="Times New Roman"/>
          <w:lang w:bidi="ar-SY"/>
        </w:rPr>
        <w:t xml:space="preserve"> </w:t>
      </w:r>
      <w:r w:rsidR="00F4281B" w:rsidRPr="0044381C">
        <w:rPr>
          <w:rFonts w:ascii="Times New Roman" w:hAnsi="Times New Roman" w:cs="Times New Roman"/>
          <w:lang w:bidi="ar-SY"/>
        </w:rPr>
        <w:t xml:space="preserve">В исследовании ATHEROREMO-IVUS не удалось продемонстрировать связь между уровнями </w:t>
      </w:r>
      <w:proofErr w:type="spellStart"/>
      <w:r w:rsidR="00F4281B" w:rsidRPr="0044381C">
        <w:rPr>
          <w:rFonts w:ascii="Times New Roman" w:hAnsi="Times New Roman" w:cs="Times New Roman"/>
          <w:lang w:bidi="ar-SY"/>
        </w:rPr>
        <w:t>IgG</w:t>
      </w:r>
      <w:proofErr w:type="spellEnd"/>
      <w:r w:rsidR="00F4281B" w:rsidRPr="0044381C">
        <w:rPr>
          <w:rFonts w:ascii="Times New Roman" w:hAnsi="Times New Roman" w:cs="Times New Roman"/>
          <w:lang w:bidi="ar-SY"/>
        </w:rPr>
        <w:t xml:space="preserve"> и IgA в сыворотке крови </w:t>
      </w:r>
      <w:r w:rsidR="005B0E6A" w:rsidRPr="0044381C">
        <w:rPr>
          <w:rFonts w:ascii="Times New Roman" w:hAnsi="Times New Roman" w:cs="Times New Roman"/>
          <w:lang w:bidi="ar-SY"/>
        </w:rPr>
        <w:t>к</w:t>
      </w:r>
      <w:r w:rsidR="00F4281B" w:rsidRPr="0044381C">
        <w:rPr>
          <w:rFonts w:ascii="Times New Roman" w:hAnsi="Times New Roman" w:cs="Times New Roman"/>
          <w:lang w:bidi="ar-SY"/>
        </w:rPr>
        <w:t xml:space="preserve"> </w:t>
      </w:r>
      <w:proofErr w:type="spellStart"/>
      <w:r w:rsidR="00F4281B" w:rsidRPr="0044381C">
        <w:rPr>
          <w:rFonts w:ascii="Times New Roman" w:hAnsi="Times New Roman" w:cs="Times New Roman"/>
          <w:lang w:bidi="ar-SY"/>
        </w:rPr>
        <w:t>P.gingivalis</w:t>
      </w:r>
      <w:proofErr w:type="spellEnd"/>
      <w:r w:rsidR="00F4281B" w:rsidRPr="0044381C">
        <w:rPr>
          <w:rFonts w:ascii="Times New Roman" w:hAnsi="Times New Roman" w:cs="Times New Roman"/>
          <w:lang w:bidi="ar-SY"/>
        </w:rPr>
        <w:t xml:space="preserve">, </w:t>
      </w:r>
      <w:proofErr w:type="spellStart"/>
      <w:r w:rsidR="00F4281B" w:rsidRPr="0044381C">
        <w:rPr>
          <w:rFonts w:ascii="Times New Roman" w:hAnsi="Times New Roman" w:cs="Times New Roman"/>
          <w:lang w:bidi="ar-SY"/>
        </w:rPr>
        <w:t>A.actinomycetemcomitans</w:t>
      </w:r>
      <w:proofErr w:type="spellEnd"/>
      <w:r w:rsidR="00F4281B" w:rsidRPr="0044381C">
        <w:rPr>
          <w:rFonts w:ascii="Times New Roman" w:hAnsi="Times New Roman" w:cs="Times New Roman"/>
          <w:lang w:bidi="ar-SY"/>
        </w:rPr>
        <w:t xml:space="preserve">, </w:t>
      </w:r>
      <w:proofErr w:type="spellStart"/>
      <w:r w:rsidR="00F4281B" w:rsidRPr="0044381C">
        <w:rPr>
          <w:rFonts w:ascii="Times New Roman" w:hAnsi="Times New Roman" w:cs="Times New Roman"/>
          <w:lang w:bidi="ar-SY"/>
        </w:rPr>
        <w:t>T.forsythia</w:t>
      </w:r>
      <w:proofErr w:type="spellEnd"/>
      <w:r w:rsidR="00F4281B" w:rsidRPr="0044381C">
        <w:rPr>
          <w:rFonts w:ascii="Times New Roman" w:hAnsi="Times New Roman" w:cs="Times New Roman"/>
          <w:lang w:bidi="ar-SY"/>
        </w:rPr>
        <w:t xml:space="preserve"> и </w:t>
      </w:r>
      <w:proofErr w:type="spellStart"/>
      <w:r w:rsidR="00F4281B" w:rsidRPr="0044381C">
        <w:rPr>
          <w:rFonts w:ascii="Times New Roman" w:hAnsi="Times New Roman" w:cs="Times New Roman"/>
          <w:lang w:bidi="ar-SY"/>
        </w:rPr>
        <w:t>P.intermedia</w:t>
      </w:r>
      <w:proofErr w:type="spellEnd"/>
      <w:r w:rsidR="00F4281B" w:rsidRPr="0044381C">
        <w:rPr>
          <w:rFonts w:ascii="Times New Roman" w:hAnsi="Times New Roman" w:cs="Times New Roman"/>
          <w:lang w:bidi="ar-SY"/>
        </w:rPr>
        <w:t xml:space="preserve"> и основными неблагоприятными сердечными событиями</w:t>
      </w:r>
      <w:r w:rsidR="00A65D99">
        <w:rPr>
          <w:rFonts w:ascii="Times New Roman" w:hAnsi="Times New Roman" w:cs="Times New Roman"/>
          <w:lang w:bidi="ar-SY"/>
        </w:rPr>
        <w:t xml:space="preserve"> </w:t>
      </w:r>
      <w:r w:rsidR="00A65D99" w:rsidRPr="00A65D99">
        <w:rPr>
          <w:rFonts w:ascii="Times New Roman" w:hAnsi="Times New Roman" w:cs="Times New Roman"/>
          <w:lang w:bidi="ar-SY"/>
        </w:rPr>
        <w:t>[</w:t>
      </w:r>
      <w:r w:rsidR="005B0E6A" w:rsidRPr="0044381C">
        <w:rPr>
          <w:rFonts w:ascii="Times New Roman" w:hAnsi="Times New Roman" w:cs="Times New Roman"/>
          <w:lang w:bidi="ar-SY"/>
        </w:rPr>
        <w:t>20</w:t>
      </w:r>
      <w:r w:rsidR="00A65D99" w:rsidRPr="00A65D99">
        <w:rPr>
          <w:rFonts w:ascii="Times New Roman" w:hAnsi="Times New Roman" w:cs="Times New Roman"/>
          <w:lang w:bidi="ar-SY"/>
        </w:rPr>
        <w:t>*]</w:t>
      </w:r>
      <w:r w:rsidR="00AE7D5A">
        <w:rPr>
          <w:rFonts w:ascii="Times New Roman" w:hAnsi="Times New Roman" w:cs="Times New Roman"/>
          <w:lang w:bidi="ar-SY"/>
        </w:rPr>
        <w:t>.</w:t>
      </w:r>
    </w:p>
    <w:p w14:paraId="2771F57D" w14:textId="77777777" w:rsidR="00645E82" w:rsidRDefault="00645E82" w:rsidP="003F325A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</w:p>
    <w:p w14:paraId="66F0E8AC" w14:textId="4843FB57" w:rsidR="009E47E2" w:rsidRPr="0044381C" w:rsidRDefault="009E47E2" w:rsidP="003F325A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b/>
          <w:bCs/>
          <w:i/>
          <w:iCs/>
          <w:lang w:bidi="ar-SY"/>
        </w:rPr>
        <w:t>3.7.</w:t>
      </w:r>
      <w:r w:rsidR="005B0E6A" w:rsidRPr="0044381C">
        <w:rPr>
          <w:rFonts w:ascii="Times New Roman" w:hAnsi="Times New Roman" w:cs="Times New Roman"/>
          <w:b/>
          <w:bCs/>
          <w:i/>
          <w:iCs/>
          <w:lang w:bidi="ar-SY"/>
        </w:rPr>
        <w:t xml:space="preserve"> Имеются ли </w:t>
      </w:r>
      <w:r w:rsidRPr="0044381C">
        <w:rPr>
          <w:rFonts w:ascii="Times New Roman" w:hAnsi="Times New Roman" w:cs="Times New Roman"/>
          <w:b/>
          <w:bCs/>
          <w:i/>
          <w:iCs/>
          <w:lang w:bidi="ar-SY"/>
        </w:rPr>
        <w:t>д</w:t>
      </w:r>
      <w:r w:rsidR="00AE7D5A">
        <w:rPr>
          <w:rFonts w:ascii="Times New Roman" w:hAnsi="Times New Roman" w:cs="Times New Roman"/>
          <w:b/>
          <w:bCs/>
          <w:i/>
          <w:iCs/>
          <w:lang w:bidi="ar-SY"/>
        </w:rPr>
        <w:t xml:space="preserve">анные о проявлениях дислипидемии </w:t>
      </w:r>
      <w:r w:rsidRPr="0044381C">
        <w:rPr>
          <w:rFonts w:ascii="Times New Roman" w:hAnsi="Times New Roman" w:cs="Times New Roman"/>
          <w:b/>
          <w:bCs/>
          <w:i/>
          <w:iCs/>
          <w:lang w:bidi="ar-SY"/>
        </w:rPr>
        <w:t>у пациентов с пародонтитом</w:t>
      </w:r>
      <w:r w:rsidR="00AE7D5A">
        <w:rPr>
          <w:rFonts w:ascii="Times New Roman" w:hAnsi="Times New Roman" w:cs="Times New Roman"/>
          <w:b/>
          <w:bCs/>
          <w:i/>
          <w:iCs/>
          <w:lang w:bidi="ar-SY"/>
        </w:rPr>
        <w:t>?</w:t>
      </w:r>
    </w:p>
    <w:p w14:paraId="64DC9E8D" w14:textId="18666F82" w:rsidR="005B0E6A" w:rsidRPr="0044381C" w:rsidRDefault="009E47E2" w:rsidP="008E300F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 xml:space="preserve">Систематические обзоры свидетельствуют о том, что уровни общего холестерина в сыворотке крови, липопротеинов низкой плотности (ЛПНП), триглицеридов, липопротеинов очень низкой плотности (ЛПОНП), окисленных ЛПНП и фосфолипазы А2 повышаются при пародонтите. Уровни липопротеинов высокой плотности (ЛПВП) у пациентов с пародонтитом снижены по сравнению с контрольной группой </w:t>
      </w:r>
      <w:r w:rsidR="00E978E9" w:rsidRPr="00E978E9">
        <w:rPr>
          <w:rFonts w:ascii="Times New Roman" w:hAnsi="Times New Roman" w:cs="Times New Roman"/>
          <w:lang w:bidi="ar-SY"/>
        </w:rPr>
        <w:t>[46*]</w:t>
      </w:r>
      <w:r w:rsidR="00E978E9">
        <w:rPr>
          <w:rFonts w:ascii="Times New Roman" w:hAnsi="Times New Roman" w:cs="Times New Roman"/>
          <w:lang w:bidi="ar-SY"/>
        </w:rPr>
        <w:t xml:space="preserve">. </w:t>
      </w:r>
      <w:r w:rsidRPr="0044381C">
        <w:rPr>
          <w:rFonts w:ascii="Times New Roman" w:hAnsi="Times New Roman" w:cs="Times New Roman"/>
          <w:lang w:bidi="ar-SY"/>
        </w:rPr>
        <w:t>Эти показатели изменяются в сторону улучшения после пародонтальной терапии</w:t>
      </w:r>
      <w:r w:rsidR="008E300F">
        <w:rPr>
          <w:rFonts w:ascii="Times New Roman" w:hAnsi="Times New Roman" w:cs="Times New Roman"/>
          <w:lang w:bidi="ar-SY"/>
        </w:rPr>
        <w:t xml:space="preserve"> </w:t>
      </w:r>
      <w:r w:rsidR="008E300F" w:rsidRPr="001D00FD">
        <w:rPr>
          <w:rFonts w:ascii="Times New Roman" w:hAnsi="Times New Roman" w:cs="Times New Roman"/>
          <w:lang w:bidi="ar-SY"/>
        </w:rPr>
        <w:t>[49*]</w:t>
      </w:r>
      <w:r w:rsidRPr="0044381C">
        <w:rPr>
          <w:rFonts w:ascii="Times New Roman" w:hAnsi="Times New Roman" w:cs="Times New Roman"/>
          <w:lang w:bidi="ar-SY"/>
        </w:rPr>
        <w:t>.</w:t>
      </w:r>
    </w:p>
    <w:p w14:paraId="6500F7ED" w14:textId="519B5D3A" w:rsidR="003F4C77" w:rsidRPr="0044381C" w:rsidRDefault="003F4C77" w:rsidP="008E300F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>По данным систематических обзоров при пародонтите в сыворотке крови повышаются уровни общего холестерина, липопротеинов низкой плотности (ЛПНП), триглицеридов, липопротеинов очень низкой плотности (ЛПОНП), окисленных ЛПНП и фосфолипазы А2. По сравнению с контрольной группой уровни липопротеинов высокой плотности</w:t>
      </w:r>
      <w:r w:rsidR="00421C1F">
        <w:rPr>
          <w:rFonts w:ascii="Times New Roman" w:hAnsi="Times New Roman" w:cs="Times New Roman"/>
          <w:lang w:bidi="ar-SY"/>
        </w:rPr>
        <w:t xml:space="preserve"> </w:t>
      </w:r>
      <w:r w:rsidRPr="0044381C">
        <w:rPr>
          <w:rFonts w:ascii="Times New Roman" w:hAnsi="Times New Roman" w:cs="Times New Roman"/>
          <w:lang w:bidi="ar-SY"/>
        </w:rPr>
        <w:t>(ЛПВП) у пациентов с пародонтитом снижены</w:t>
      </w:r>
      <w:r w:rsidR="00F96CAF" w:rsidRPr="00F96CAF">
        <w:rPr>
          <w:rFonts w:ascii="Times New Roman" w:hAnsi="Times New Roman" w:cs="Times New Roman"/>
          <w:lang w:bidi="ar-SY"/>
        </w:rPr>
        <w:t xml:space="preserve"> [</w:t>
      </w:r>
      <w:r w:rsidR="005B0E6A" w:rsidRPr="0044381C">
        <w:rPr>
          <w:rFonts w:ascii="Times New Roman" w:hAnsi="Times New Roman" w:cs="Times New Roman"/>
          <w:lang w:bidi="ar-SY"/>
        </w:rPr>
        <w:t>46</w:t>
      </w:r>
      <w:r w:rsidR="00F96CAF" w:rsidRPr="00F96CAF">
        <w:rPr>
          <w:rFonts w:ascii="Times New Roman" w:hAnsi="Times New Roman" w:cs="Times New Roman"/>
          <w:lang w:bidi="ar-SY"/>
        </w:rPr>
        <w:t>*]</w:t>
      </w:r>
      <w:r w:rsidRPr="0044381C">
        <w:rPr>
          <w:rFonts w:ascii="Times New Roman" w:hAnsi="Times New Roman" w:cs="Times New Roman"/>
          <w:lang w:bidi="ar-SY"/>
        </w:rPr>
        <w:t>.</w:t>
      </w:r>
    </w:p>
    <w:p w14:paraId="4085C635" w14:textId="74D4F888" w:rsidR="003F4C77" w:rsidRPr="0044381C" w:rsidRDefault="003F4C77" w:rsidP="004220A3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 xml:space="preserve">После проведения </w:t>
      </w:r>
      <w:proofErr w:type="spellStart"/>
      <w:r w:rsidRPr="0044381C">
        <w:rPr>
          <w:rFonts w:ascii="Times New Roman" w:hAnsi="Times New Roman" w:cs="Times New Roman"/>
          <w:lang w:bidi="ar-SY"/>
        </w:rPr>
        <w:t>пародонтологического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 лечения показатели улучшаются </w:t>
      </w:r>
      <w:r w:rsidR="004220A3" w:rsidRPr="004220A3">
        <w:rPr>
          <w:rFonts w:ascii="Times New Roman" w:hAnsi="Times New Roman" w:cs="Times New Roman"/>
          <w:lang w:bidi="ar-SY"/>
        </w:rPr>
        <w:t>[</w:t>
      </w:r>
      <w:r w:rsidR="005B0E6A" w:rsidRPr="0044381C">
        <w:rPr>
          <w:rFonts w:ascii="Times New Roman" w:hAnsi="Times New Roman" w:cs="Times New Roman"/>
          <w:lang w:bidi="ar-SY"/>
        </w:rPr>
        <w:t>49</w:t>
      </w:r>
      <w:r w:rsidR="004220A3" w:rsidRPr="004220A3">
        <w:rPr>
          <w:rFonts w:ascii="Times New Roman" w:hAnsi="Times New Roman" w:cs="Times New Roman"/>
          <w:lang w:bidi="ar-SY"/>
        </w:rPr>
        <w:t>*]</w:t>
      </w:r>
      <w:r w:rsidRPr="0044381C">
        <w:rPr>
          <w:rFonts w:ascii="Times New Roman" w:hAnsi="Times New Roman" w:cs="Times New Roman"/>
          <w:lang w:bidi="ar-SY"/>
        </w:rPr>
        <w:t>.</w:t>
      </w:r>
    </w:p>
    <w:p w14:paraId="47286733" w14:textId="564934A5" w:rsidR="003F4C77" w:rsidRPr="0044381C" w:rsidRDefault="003F4C77" w:rsidP="0044381C">
      <w:pPr>
        <w:ind w:left="-851" w:right="-7"/>
        <w:jc w:val="both"/>
        <w:rPr>
          <w:rFonts w:ascii="Times New Roman" w:hAnsi="Times New Roman" w:cs="Times New Roman"/>
          <w:lang w:bidi="ar-SY"/>
        </w:rPr>
      </w:pPr>
    </w:p>
    <w:p w14:paraId="21E6DC51" w14:textId="1BDBA2AA" w:rsidR="00165496" w:rsidRPr="0044381C" w:rsidRDefault="009E47E2" w:rsidP="00FD1A6A">
      <w:pPr>
        <w:ind w:left="-851" w:right="-7" w:firstLine="567"/>
        <w:jc w:val="both"/>
        <w:rPr>
          <w:rFonts w:ascii="Times New Roman" w:hAnsi="Times New Roman" w:cs="Times New Roman"/>
          <w:b/>
          <w:bCs/>
          <w:i/>
          <w:iCs/>
          <w:lang w:bidi="ar-SY"/>
        </w:rPr>
      </w:pPr>
      <w:r w:rsidRPr="0044381C">
        <w:rPr>
          <w:rFonts w:ascii="Times New Roman" w:hAnsi="Times New Roman" w:cs="Times New Roman"/>
          <w:b/>
          <w:bCs/>
          <w:i/>
          <w:iCs/>
          <w:lang w:bidi="ar-SY"/>
        </w:rPr>
        <w:lastRenderedPageBreak/>
        <w:t xml:space="preserve">3.8 </w:t>
      </w:r>
      <w:r w:rsidR="005B0E6A" w:rsidRPr="0044381C">
        <w:rPr>
          <w:rFonts w:ascii="Times New Roman" w:hAnsi="Times New Roman" w:cs="Times New Roman"/>
          <w:b/>
          <w:bCs/>
          <w:i/>
          <w:iCs/>
          <w:lang w:bidi="ar-SY"/>
        </w:rPr>
        <w:t xml:space="preserve">Имеются ли </w:t>
      </w:r>
      <w:r w:rsidRPr="0044381C">
        <w:rPr>
          <w:rFonts w:ascii="Times New Roman" w:hAnsi="Times New Roman" w:cs="Times New Roman"/>
          <w:b/>
          <w:bCs/>
          <w:i/>
          <w:iCs/>
          <w:lang w:bidi="ar-SY"/>
        </w:rPr>
        <w:t>доказательства гиперчувствительности нейтр</w:t>
      </w:r>
      <w:r w:rsidR="00347635" w:rsidRPr="0044381C">
        <w:rPr>
          <w:rFonts w:ascii="Times New Roman" w:hAnsi="Times New Roman" w:cs="Times New Roman"/>
          <w:b/>
          <w:bCs/>
          <w:i/>
          <w:iCs/>
          <w:lang w:bidi="ar-SY"/>
        </w:rPr>
        <w:t xml:space="preserve">офилов периферической крови к </w:t>
      </w:r>
      <w:r w:rsidRPr="0044381C">
        <w:rPr>
          <w:rFonts w:ascii="Times New Roman" w:hAnsi="Times New Roman" w:cs="Times New Roman"/>
          <w:b/>
          <w:bCs/>
          <w:i/>
          <w:iCs/>
          <w:lang w:bidi="ar-SY"/>
        </w:rPr>
        <w:t>активным формам кислорода и продукции протеаз у пациентов с пародонтитом?</w:t>
      </w:r>
    </w:p>
    <w:p w14:paraId="3C7EF067" w14:textId="6204047A" w:rsidR="001B76F7" w:rsidRPr="0044381C" w:rsidRDefault="00750523" w:rsidP="00FD1A6A">
      <w:pPr>
        <w:ind w:left="-851" w:right="-7" w:firstLine="567"/>
        <w:jc w:val="both"/>
        <w:rPr>
          <w:rFonts w:ascii="Times New Roman" w:hAnsi="Times New Roman" w:cs="Times New Roman"/>
          <w:b/>
          <w:bCs/>
          <w:i/>
          <w:iCs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>Существуют убедительные доказательства того, что</w:t>
      </w:r>
      <w:r w:rsidR="00883A4E" w:rsidRPr="0044381C">
        <w:rPr>
          <w:rFonts w:ascii="Times New Roman" w:hAnsi="Times New Roman" w:cs="Times New Roman"/>
          <w:lang w:bidi="ar-SY"/>
        </w:rPr>
        <w:t xml:space="preserve"> у</w:t>
      </w:r>
      <w:r w:rsidR="00521CE3" w:rsidRPr="00521CE3">
        <w:rPr>
          <w:rFonts w:ascii="Times New Roman" w:hAnsi="Times New Roman" w:cs="Times New Roman"/>
          <w:lang w:bidi="ar-SY"/>
        </w:rPr>
        <w:t xml:space="preserve"> </w:t>
      </w:r>
      <w:r w:rsidR="00883A4E" w:rsidRPr="0044381C">
        <w:rPr>
          <w:rFonts w:ascii="Times New Roman" w:hAnsi="Times New Roman" w:cs="Times New Roman"/>
          <w:lang w:bidi="ar-SY"/>
        </w:rPr>
        <w:t xml:space="preserve">пациентов с пародонтитом </w:t>
      </w:r>
      <w:r w:rsidRPr="0044381C">
        <w:rPr>
          <w:rFonts w:ascii="Times New Roman" w:hAnsi="Times New Roman" w:cs="Times New Roman"/>
          <w:lang w:bidi="ar-SY"/>
        </w:rPr>
        <w:t xml:space="preserve">нейтрофилы периферической крови </w:t>
      </w:r>
      <w:r w:rsidR="00E7327F" w:rsidRPr="0044381C">
        <w:rPr>
          <w:rFonts w:ascii="Times New Roman" w:hAnsi="Times New Roman" w:cs="Times New Roman"/>
          <w:lang w:bidi="ar-SY"/>
        </w:rPr>
        <w:t>продуцируют</w:t>
      </w:r>
      <w:r w:rsidRPr="0044381C">
        <w:rPr>
          <w:rFonts w:ascii="Times New Roman" w:hAnsi="Times New Roman" w:cs="Times New Roman"/>
          <w:lang w:bidi="ar-SY"/>
        </w:rPr>
        <w:t xml:space="preserve"> более высокие уровни общих и внеклеточных </w:t>
      </w:r>
      <w:r w:rsidR="00557FB9" w:rsidRPr="0044381C">
        <w:rPr>
          <w:rFonts w:ascii="Times New Roman" w:hAnsi="Times New Roman" w:cs="Times New Roman"/>
          <w:lang w:bidi="ar-SY"/>
        </w:rPr>
        <w:t xml:space="preserve">активных </w:t>
      </w:r>
      <w:r w:rsidR="00A05FD8" w:rsidRPr="0044381C">
        <w:rPr>
          <w:rFonts w:ascii="Times New Roman" w:hAnsi="Times New Roman" w:cs="Times New Roman"/>
          <w:lang w:bidi="ar-SY"/>
        </w:rPr>
        <w:t xml:space="preserve">форм </w:t>
      </w:r>
      <w:r w:rsidRPr="0044381C">
        <w:rPr>
          <w:rFonts w:ascii="Times New Roman" w:hAnsi="Times New Roman" w:cs="Times New Roman"/>
          <w:lang w:bidi="ar-SY"/>
        </w:rPr>
        <w:t xml:space="preserve">кислорода, чем </w:t>
      </w:r>
      <w:r w:rsidR="005E5D9A" w:rsidRPr="0044381C">
        <w:rPr>
          <w:rFonts w:ascii="Times New Roman" w:hAnsi="Times New Roman" w:cs="Times New Roman"/>
          <w:lang w:bidi="ar-SY"/>
        </w:rPr>
        <w:t>у пациентов без пародонтита</w:t>
      </w:r>
      <w:r w:rsidR="00C27164" w:rsidRPr="00C27164">
        <w:rPr>
          <w:rFonts w:ascii="Times New Roman" w:hAnsi="Times New Roman" w:cs="Times New Roman"/>
          <w:lang w:bidi="ar-SY"/>
        </w:rPr>
        <w:t xml:space="preserve"> [</w:t>
      </w:r>
      <w:r w:rsidR="00B21BCA" w:rsidRPr="0044381C">
        <w:rPr>
          <w:rFonts w:ascii="Times New Roman" w:hAnsi="Times New Roman" w:cs="Times New Roman"/>
          <w:lang w:bidi="ar-SY"/>
        </w:rPr>
        <w:t>43</w:t>
      </w:r>
      <w:r w:rsidR="00C27164" w:rsidRPr="00C27164">
        <w:rPr>
          <w:rFonts w:ascii="Times New Roman" w:hAnsi="Times New Roman" w:cs="Times New Roman"/>
          <w:lang w:bidi="ar-SY"/>
        </w:rPr>
        <w:t>,</w:t>
      </w:r>
      <w:r w:rsidR="00B21BCA" w:rsidRPr="0044381C">
        <w:rPr>
          <w:rFonts w:ascii="Times New Roman" w:hAnsi="Times New Roman" w:cs="Times New Roman"/>
          <w:lang w:bidi="ar-SY"/>
        </w:rPr>
        <w:t>50</w:t>
      </w:r>
      <w:r w:rsidR="00C27164" w:rsidRPr="00C27164">
        <w:rPr>
          <w:rFonts w:ascii="Times New Roman" w:hAnsi="Times New Roman" w:cs="Times New Roman"/>
          <w:lang w:bidi="ar-SY"/>
        </w:rPr>
        <w:t>*]</w:t>
      </w:r>
      <w:r w:rsidR="005E5D9A" w:rsidRPr="0044381C">
        <w:rPr>
          <w:rFonts w:ascii="Times New Roman" w:hAnsi="Times New Roman" w:cs="Times New Roman"/>
          <w:lang w:bidi="ar-SY"/>
        </w:rPr>
        <w:t xml:space="preserve">. После проведения </w:t>
      </w:r>
      <w:proofErr w:type="spellStart"/>
      <w:r w:rsidR="005E5D9A" w:rsidRPr="0044381C">
        <w:rPr>
          <w:rFonts w:ascii="Times New Roman" w:hAnsi="Times New Roman" w:cs="Times New Roman"/>
          <w:lang w:bidi="ar-SY"/>
        </w:rPr>
        <w:t>пародонтологического</w:t>
      </w:r>
      <w:proofErr w:type="spellEnd"/>
      <w:r w:rsidR="005E5D9A" w:rsidRPr="0044381C">
        <w:rPr>
          <w:rFonts w:ascii="Times New Roman" w:hAnsi="Times New Roman" w:cs="Times New Roman"/>
          <w:lang w:bidi="ar-SY"/>
        </w:rPr>
        <w:t xml:space="preserve"> лечения стимулированная </w:t>
      </w:r>
      <w:proofErr w:type="spellStart"/>
      <w:r w:rsidR="005E5D9A" w:rsidRPr="0044381C">
        <w:rPr>
          <w:rFonts w:ascii="Times New Roman" w:hAnsi="Times New Roman" w:cs="Times New Roman"/>
          <w:lang w:bidi="ar-SY"/>
        </w:rPr>
        <w:t>пародонтопатогенами</w:t>
      </w:r>
      <w:proofErr w:type="spellEnd"/>
      <w:r w:rsidR="005E5D9A" w:rsidRPr="0044381C">
        <w:rPr>
          <w:rFonts w:ascii="Times New Roman" w:hAnsi="Times New Roman" w:cs="Times New Roman"/>
          <w:lang w:bidi="ar-SY"/>
        </w:rPr>
        <w:t xml:space="preserve"> гиперреактивность снижается, но при этом сохраняется общая гиперреактивность</w:t>
      </w:r>
      <w:r w:rsidR="00E70805" w:rsidRPr="0044381C">
        <w:rPr>
          <w:rFonts w:ascii="Times New Roman" w:hAnsi="Times New Roman" w:cs="Times New Roman"/>
          <w:lang w:bidi="ar-SY"/>
        </w:rPr>
        <w:t xml:space="preserve"> </w:t>
      </w:r>
      <w:r w:rsidR="00165496" w:rsidRPr="0044381C">
        <w:rPr>
          <w:rFonts w:ascii="Times New Roman" w:hAnsi="Times New Roman" w:cs="Times New Roman"/>
          <w:lang w:bidi="ar-SY"/>
        </w:rPr>
        <w:t>нейтрофилов</w:t>
      </w:r>
      <w:r w:rsidR="00CF1B73">
        <w:rPr>
          <w:rFonts w:ascii="Times New Roman" w:hAnsi="Times New Roman" w:cs="Times New Roman"/>
          <w:lang w:bidi="ar-SY"/>
        </w:rPr>
        <w:t xml:space="preserve"> </w:t>
      </w:r>
      <w:r w:rsidR="00CF1B73" w:rsidRPr="00CF1B73">
        <w:rPr>
          <w:rFonts w:ascii="Times New Roman" w:hAnsi="Times New Roman" w:cs="Times New Roman"/>
          <w:lang w:bidi="ar-SY"/>
        </w:rPr>
        <w:t>[</w:t>
      </w:r>
      <w:r w:rsidR="00165496" w:rsidRPr="0044381C">
        <w:rPr>
          <w:rFonts w:ascii="Times New Roman" w:hAnsi="Times New Roman" w:cs="Times New Roman"/>
          <w:lang w:bidi="ar-SY"/>
        </w:rPr>
        <w:t>50</w:t>
      </w:r>
      <w:r w:rsidR="00CF1B73" w:rsidRPr="00CF1B73">
        <w:rPr>
          <w:rFonts w:ascii="Times New Roman" w:hAnsi="Times New Roman" w:cs="Times New Roman"/>
          <w:lang w:bidi="ar-SY"/>
        </w:rPr>
        <w:t>*]</w:t>
      </w:r>
      <w:r w:rsidR="005E5D9A" w:rsidRPr="0044381C">
        <w:rPr>
          <w:rFonts w:ascii="Times New Roman" w:hAnsi="Times New Roman" w:cs="Times New Roman"/>
          <w:lang w:bidi="ar-SY"/>
        </w:rPr>
        <w:t>.</w:t>
      </w:r>
      <w:r w:rsidR="003A2F00" w:rsidRPr="0044381C">
        <w:rPr>
          <w:rFonts w:ascii="Times New Roman" w:hAnsi="Times New Roman" w:cs="Times New Roman"/>
          <w:lang w:bidi="ar-SY"/>
        </w:rPr>
        <w:t xml:space="preserve"> Данные по экспрессии генов в нейтрофилах периферической крови подтверждают функциональные данные </w:t>
      </w:r>
      <w:r w:rsidR="00CF1B73" w:rsidRPr="00CF1B73">
        <w:rPr>
          <w:rFonts w:ascii="Times New Roman" w:hAnsi="Times New Roman" w:cs="Times New Roman"/>
          <w:lang w:bidi="ar-SY"/>
        </w:rPr>
        <w:t>[</w:t>
      </w:r>
      <w:r w:rsidR="00165496" w:rsidRPr="0044381C">
        <w:rPr>
          <w:rFonts w:ascii="Times New Roman" w:hAnsi="Times New Roman" w:cs="Times New Roman"/>
          <w:lang w:bidi="ar-SY"/>
        </w:rPr>
        <w:t>51</w:t>
      </w:r>
      <w:r w:rsidR="00CF1B73" w:rsidRPr="00CF1B73">
        <w:rPr>
          <w:rFonts w:ascii="Times New Roman" w:hAnsi="Times New Roman" w:cs="Times New Roman"/>
          <w:lang w:bidi="ar-SY"/>
        </w:rPr>
        <w:t>*]</w:t>
      </w:r>
      <w:r w:rsidR="003A2F00" w:rsidRPr="0044381C">
        <w:rPr>
          <w:rFonts w:ascii="Times New Roman" w:hAnsi="Times New Roman" w:cs="Times New Roman"/>
          <w:lang w:bidi="ar-SY"/>
        </w:rPr>
        <w:t>.</w:t>
      </w:r>
    </w:p>
    <w:p w14:paraId="301870BD" w14:textId="4AF2C139" w:rsidR="005D5847" w:rsidRPr="0044381C" w:rsidRDefault="00C41F59" w:rsidP="00EA0C3B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 xml:space="preserve">Повышенная </w:t>
      </w:r>
      <w:r w:rsidR="00883153" w:rsidRPr="0044381C">
        <w:rPr>
          <w:rFonts w:ascii="Times New Roman" w:hAnsi="Times New Roman" w:cs="Times New Roman"/>
          <w:lang w:bidi="ar-SY"/>
        </w:rPr>
        <w:t>ре</w:t>
      </w:r>
      <w:r w:rsidRPr="0044381C">
        <w:rPr>
          <w:rFonts w:ascii="Times New Roman" w:hAnsi="Times New Roman" w:cs="Times New Roman"/>
          <w:lang w:bidi="ar-SY"/>
        </w:rPr>
        <w:t xml:space="preserve">активность активных форм кислорода у пациентов с пародонтитом </w:t>
      </w:r>
      <w:r w:rsidR="00516695" w:rsidRPr="0044381C">
        <w:rPr>
          <w:rFonts w:ascii="Times New Roman" w:hAnsi="Times New Roman" w:cs="Times New Roman"/>
          <w:lang w:bidi="ar-SY"/>
        </w:rPr>
        <w:t>выражает</w:t>
      </w:r>
      <w:r w:rsidRPr="0044381C">
        <w:rPr>
          <w:rFonts w:ascii="Times New Roman" w:hAnsi="Times New Roman" w:cs="Times New Roman"/>
          <w:lang w:bidi="ar-SY"/>
        </w:rPr>
        <w:t xml:space="preserve">ся </w:t>
      </w:r>
      <w:r w:rsidR="00516695" w:rsidRPr="0044381C">
        <w:rPr>
          <w:rFonts w:ascii="Times New Roman" w:hAnsi="Times New Roman" w:cs="Times New Roman"/>
          <w:lang w:bidi="ar-SY"/>
        </w:rPr>
        <w:t>в снижении</w:t>
      </w:r>
      <w:r w:rsidRPr="0044381C">
        <w:rPr>
          <w:rFonts w:ascii="Times New Roman" w:hAnsi="Times New Roman" w:cs="Times New Roman"/>
          <w:lang w:bidi="ar-SY"/>
        </w:rPr>
        <w:t xml:space="preserve"> уровня антиоксидантов в десневой борозде и сыворотке крови</w:t>
      </w:r>
      <w:r w:rsidR="00EA0C3B" w:rsidRPr="00EA0C3B">
        <w:rPr>
          <w:rFonts w:ascii="Times New Roman" w:hAnsi="Times New Roman" w:cs="Times New Roman"/>
          <w:lang w:bidi="ar-SY"/>
        </w:rPr>
        <w:t xml:space="preserve"> [</w:t>
      </w:r>
      <w:r w:rsidR="00165496" w:rsidRPr="0044381C">
        <w:rPr>
          <w:rFonts w:ascii="Times New Roman" w:hAnsi="Times New Roman" w:cs="Times New Roman"/>
          <w:lang w:bidi="ar-SY"/>
        </w:rPr>
        <w:t>52</w:t>
      </w:r>
      <w:r w:rsidR="00EA0C3B" w:rsidRPr="00EA0C3B">
        <w:rPr>
          <w:rFonts w:ascii="Times New Roman" w:hAnsi="Times New Roman" w:cs="Times New Roman"/>
          <w:lang w:bidi="ar-SY"/>
        </w:rPr>
        <w:t>*]</w:t>
      </w:r>
      <w:r w:rsidRPr="0044381C">
        <w:rPr>
          <w:rFonts w:ascii="Times New Roman" w:hAnsi="Times New Roman" w:cs="Times New Roman"/>
          <w:lang w:bidi="ar-SY"/>
        </w:rPr>
        <w:t>.</w:t>
      </w:r>
      <w:r w:rsidR="005D5847" w:rsidRPr="0044381C">
        <w:rPr>
          <w:rFonts w:ascii="Times New Roman" w:hAnsi="Times New Roman" w:cs="Times New Roman"/>
          <w:lang w:bidi="ar-SY"/>
        </w:rPr>
        <w:t xml:space="preserve"> Эти данные подтверждаются</w:t>
      </w:r>
      <w:r w:rsidR="00EA0C3B" w:rsidRPr="00EA0C3B">
        <w:rPr>
          <w:rFonts w:ascii="Times New Roman" w:hAnsi="Times New Roman" w:cs="Times New Roman"/>
          <w:lang w:bidi="ar-SY"/>
        </w:rPr>
        <w:t xml:space="preserve"> </w:t>
      </w:r>
      <w:r w:rsidR="005D5847" w:rsidRPr="0044381C">
        <w:rPr>
          <w:rFonts w:ascii="Times New Roman" w:hAnsi="Times New Roman" w:cs="Times New Roman"/>
          <w:lang w:bidi="ar-SY"/>
        </w:rPr>
        <w:t>исследованием образцов после</w:t>
      </w:r>
      <w:r w:rsidR="00EA0C3B" w:rsidRPr="00EA0C3B">
        <w:rPr>
          <w:rFonts w:ascii="Times New Roman" w:hAnsi="Times New Roman" w:cs="Times New Roman"/>
          <w:lang w:bidi="ar-SY"/>
        </w:rPr>
        <w:t xml:space="preserve"> </w:t>
      </w:r>
      <w:proofErr w:type="spellStart"/>
      <w:r w:rsidR="005D5847" w:rsidRPr="0044381C">
        <w:rPr>
          <w:rFonts w:ascii="Times New Roman" w:hAnsi="Times New Roman" w:cs="Times New Roman"/>
          <w:lang w:bidi="ar-SY"/>
        </w:rPr>
        <w:t>эндартерэктомии</w:t>
      </w:r>
      <w:proofErr w:type="spellEnd"/>
      <w:r w:rsidR="005D5847" w:rsidRPr="0044381C">
        <w:rPr>
          <w:rFonts w:ascii="Times New Roman" w:hAnsi="Times New Roman" w:cs="Times New Roman"/>
          <w:lang w:bidi="ar-SY"/>
        </w:rPr>
        <w:t>,</w:t>
      </w:r>
      <w:r w:rsidR="00EA0C3B" w:rsidRPr="00EA0C3B">
        <w:rPr>
          <w:rFonts w:ascii="Times New Roman" w:hAnsi="Times New Roman" w:cs="Times New Roman"/>
          <w:lang w:bidi="ar-SY"/>
        </w:rPr>
        <w:t xml:space="preserve"> </w:t>
      </w:r>
      <w:r w:rsidR="005D5847" w:rsidRPr="0044381C">
        <w:rPr>
          <w:rFonts w:ascii="Times New Roman" w:hAnsi="Times New Roman" w:cs="Times New Roman"/>
          <w:lang w:bidi="ar-SY"/>
        </w:rPr>
        <w:t xml:space="preserve">демонстрирующим </w:t>
      </w:r>
      <w:r w:rsidR="00E31222" w:rsidRPr="0044381C">
        <w:rPr>
          <w:rFonts w:ascii="Times New Roman" w:hAnsi="Times New Roman" w:cs="Times New Roman"/>
          <w:lang w:bidi="ar-SY"/>
        </w:rPr>
        <w:t>доказательства активации систем, генерирующих активные</w:t>
      </w:r>
      <w:r w:rsidR="005D5847" w:rsidRPr="0044381C">
        <w:rPr>
          <w:rFonts w:ascii="Times New Roman" w:hAnsi="Times New Roman" w:cs="Times New Roman"/>
          <w:lang w:bidi="ar-SY"/>
        </w:rPr>
        <w:t xml:space="preserve"> форм</w:t>
      </w:r>
      <w:r w:rsidR="00E31222" w:rsidRPr="0044381C">
        <w:rPr>
          <w:rFonts w:ascii="Times New Roman" w:hAnsi="Times New Roman" w:cs="Times New Roman"/>
          <w:lang w:bidi="ar-SY"/>
        </w:rPr>
        <w:t>ы</w:t>
      </w:r>
      <w:r w:rsidR="005D5847" w:rsidRPr="0044381C">
        <w:rPr>
          <w:rFonts w:ascii="Times New Roman" w:hAnsi="Times New Roman" w:cs="Times New Roman"/>
          <w:lang w:bidi="ar-SY"/>
        </w:rPr>
        <w:t xml:space="preserve"> кислорода в нейтрофилах, в частности, присутствие</w:t>
      </w:r>
      <w:r w:rsidR="00297DAA">
        <w:rPr>
          <w:rFonts w:ascii="Times New Roman" w:hAnsi="Times New Roman" w:cs="Times New Roman"/>
          <w:lang w:bidi="ar-SY"/>
        </w:rPr>
        <w:t xml:space="preserve"> </w:t>
      </w:r>
      <w:proofErr w:type="spellStart"/>
      <w:r w:rsidR="005D5847" w:rsidRPr="0044381C">
        <w:rPr>
          <w:rFonts w:ascii="Times New Roman" w:hAnsi="Times New Roman" w:cs="Times New Roman"/>
          <w:lang w:bidi="ar-SY"/>
        </w:rPr>
        <w:t>миелопероксидазы</w:t>
      </w:r>
      <w:proofErr w:type="spellEnd"/>
      <w:r w:rsidR="005D5847" w:rsidRPr="0044381C">
        <w:rPr>
          <w:rFonts w:ascii="Times New Roman" w:hAnsi="Times New Roman" w:cs="Times New Roman"/>
          <w:lang w:bidi="ar-SY"/>
        </w:rPr>
        <w:t>, внеклеточной ДНК и комплексов ДНК-</w:t>
      </w:r>
      <w:proofErr w:type="spellStart"/>
      <w:r w:rsidR="005D5847" w:rsidRPr="0044381C">
        <w:rPr>
          <w:rFonts w:ascii="Times New Roman" w:hAnsi="Times New Roman" w:cs="Times New Roman"/>
          <w:lang w:bidi="ar-SY"/>
        </w:rPr>
        <w:t>миелопероксидаза</w:t>
      </w:r>
      <w:proofErr w:type="spellEnd"/>
      <w:r w:rsidR="005D5847" w:rsidRPr="0044381C">
        <w:rPr>
          <w:rFonts w:ascii="Times New Roman" w:hAnsi="Times New Roman" w:cs="Times New Roman"/>
          <w:lang w:bidi="ar-SY"/>
        </w:rPr>
        <w:t xml:space="preserve"> </w:t>
      </w:r>
      <w:r w:rsidR="00EA0C3B" w:rsidRPr="00EA0C3B">
        <w:rPr>
          <w:rFonts w:ascii="Times New Roman" w:hAnsi="Times New Roman" w:cs="Times New Roman"/>
          <w:lang w:bidi="ar-SY"/>
        </w:rPr>
        <w:t>[</w:t>
      </w:r>
      <w:r w:rsidR="00165496" w:rsidRPr="0044381C">
        <w:rPr>
          <w:rFonts w:ascii="Times New Roman" w:hAnsi="Times New Roman" w:cs="Times New Roman"/>
          <w:lang w:bidi="ar-SY"/>
        </w:rPr>
        <w:t>53</w:t>
      </w:r>
      <w:r w:rsidR="00EA0C3B" w:rsidRPr="00EA0C3B">
        <w:rPr>
          <w:rFonts w:ascii="Times New Roman" w:hAnsi="Times New Roman" w:cs="Times New Roman"/>
          <w:lang w:bidi="ar-SY"/>
        </w:rPr>
        <w:t>*]</w:t>
      </w:r>
      <w:r w:rsidR="005D5847" w:rsidRPr="0044381C">
        <w:rPr>
          <w:rFonts w:ascii="Times New Roman" w:hAnsi="Times New Roman" w:cs="Times New Roman"/>
          <w:lang w:bidi="ar-SY"/>
        </w:rPr>
        <w:t>.</w:t>
      </w:r>
    </w:p>
    <w:p w14:paraId="1AC86D9A" w14:textId="77777777" w:rsidR="001B76F7" w:rsidRPr="0044381C" w:rsidRDefault="001B76F7" w:rsidP="0044381C">
      <w:pPr>
        <w:ind w:left="-851" w:right="-7"/>
        <w:jc w:val="both"/>
        <w:rPr>
          <w:rFonts w:ascii="Times New Roman" w:hAnsi="Times New Roman" w:cs="Times New Roman"/>
          <w:lang w:bidi="ar-SY"/>
        </w:rPr>
      </w:pPr>
    </w:p>
    <w:p w14:paraId="11AC1C08" w14:textId="1796CE5B" w:rsidR="002232AB" w:rsidRPr="00C24A22" w:rsidRDefault="009E47E2" w:rsidP="00C24A22">
      <w:pPr>
        <w:ind w:left="-851" w:right="-7" w:firstLine="567"/>
        <w:jc w:val="both"/>
        <w:rPr>
          <w:rFonts w:ascii="Times New Roman" w:hAnsi="Times New Roman" w:cs="Times New Roman"/>
          <w:b/>
          <w:bCs/>
          <w:i/>
          <w:iCs/>
          <w:lang w:bidi="ar-SY"/>
        </w:rPr>
      </w:pPr>
      <w:r w:rsidRPr="0044381C">
        <w:rPr>
          <w:rFonts w:ascii="Times New Roman" w:hAnsi="Times New Roman" w:cs="Times New Roman"/>
          <w:b/>
          <w:bCs/>
          <w:i/>
          <w:iCs/>
          <w:lang w:bidi="ar-SY"/>
        </w:rPr>
        <w:t xml:space="preserve">3.9 Существуют ли общие генетические факторы риска между пародонтитом и </w:t>
      </w:r>
      <w:r w:rsidR="00C24A22">
        <w:rPr>
          <w:rFonts w:ascii="Times New Roman" w:hAnsi="Times New Roman" w:cs="Times New Roman"/>
          <w:b/>
          <w:bCs/>
          <w:i/>
          <w:iCs/>
          <w:lang w:bidi="ar-SY"/>
        </w:rPr>
        <w:t>ССЗ?</w:t>
      </w:r>
    </w:p>
    <w:p w14:paraId="0564D156" w14:textId="3D547FAD" w:rsidR="00D354B8" w:rsidRPr="0044381C" w:rsidRDefault="000F52DD" w:rsidP="00421C1F">
      <w:pPr>
        <w:ind w:left="-851" w:right="-7" w:firstLine="567"/>
        <w:jc w:val="both"/>
        <w:rPr>
          <w:rFonts w:ascii="Times New Roman" w:hAnsi="Times New Roman" w:cs="Times New Roman"/>
          <w:b/>
          <w:bCs/>
          <w:i/>
          <w:iCs/>
          <w:lang w:bidi="ar-SY"/>
        </w:rPr>
      </w:pPr>
      <w:r w:rsidRPr="00CE5641">
        <w:rPr>
          <w:rFonts w:ascii="Times New Roman" w:hAnsi="Times New Roman" w:cs="Times New Roman"/>
          <w:i/>
          <w:iCs/>
          <w:lang w:bidi="ar-SY"/>
        </w:rPr>
        <w:t xml:space="preserve">Плейотропия – множественное действие гена, </w:t>
      </w:r>
      <w:r w:rsidR="00BF483D" w:rsidRPr="00CE5641">
        <w:rPr>
          <w:rFonts w:ascii="Times New Roman" w:hAnsi="Times New Roman" w:cs="Times New Roman"/>
          <w:i/>
          <w:iCs/>
          <w:lang w:bidi="ar-SY"/>
        </w:rPr>
        <w:t>выражающееся</w:t>
      </w:r>
      <w:r w:rsidRPr="00CE5641">
        <w:rPr>
          <w:rFonts w:ascii="Times New Roman" w:hAnsi="Times New Roman" w:cs="Times New Roman"/>
          <w:i/>
          <w:iCs/>
          <w:lang w:bidi="ar-SY"/>
        </w:rPr>
        <w:t xml:space="preserve"> в способности одного гена влиять на множество фенотипических признаков</w:t>
      </w:r>
      <w:r w:rsidR="00CE5641">
        <w:rPr>
          <w:rFonts w:ascii="Times New Roman" w:hAnsi="Times New Roman" w:cs="Times New Roman"/>
          <w:i/>
          <w:iCs/>
          <w:lang w:bidi="ar-SY"/>
        </w:rPr>
        <w:t>.</w:t>
      </w:r>
    </w:p>
    <w:p w14:paraId="6E03B360" w14:textId="235EA2CA" w:rsidR="003712C4" w:rsidRPr="0044381C" w:rsidRDefault="002E3CC5" w:rsidP="00C24A22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>Г</w:t>
      </w:r>
      <w:r w:rsidR="00553933" w:rsidRPr="0044381C">
        <w:rPr>
          <w:rFonts w:ascii="Times New Roman" w:hAnsi="Times New Roman" w:cs="Times New Roman"/>
          <w:lang w:bidi="ar-SY"/>
        </w:rPr>
        <w:t>енетический локус</w:t>
      </w:r>
      <w:r w:rsidR="00CE5641">
        <w:rPr>
          <w:rFonts w:ascii="Times New Roman" w:hAnsi="Times New Roman" w:cs="Times New Roman"/>
          <w:lang w:bidi="ar-SY"/>
        </w:rPr>
        <w:t xml:space="preserve"> </w:t>
      </w:r>
      <w:r w:rsidR="00553933" w:rsidRPr="0044381C">
        <w:rPr>
          <w:rFonts w:ascii="Times New Roman" w:hAnsi="Times New Roman" w:cs="Times New Roman"/>
          <w:lang w:bidi="ar-SY"/>
        </w:rPr>
        <w:t>CDKN2B-AS1 (хромосома 9, p21.3),</w:t>
      </w:r>
      <w:r w:rsidR="00EC35F3">
        <w:rPr>
          <w:rFonts w:ascii="Times New Roman" w:hAnsi="Times New Roman" w:cs="Times New Roman"/>
          <w:lang w:bidi="ar-SY"/>
        </w:rPr>
        <w:t xml:space="preserve"> </w:t>
      </w:r>
      <w:r w:rsidR="00553933" w:rsidRPr="0044381C">
        <w:rPr>
          <w:rFonts w:ascii="Times New Roman" w:hAnsi="Times New Roman" w:cs="Times New Roman"/>
          <w:lang w:bidi="ar-SY"/>
        </w:rPr>
        <w:t xml:space="preserve">обладающий высокой </w:t>
      </w:r>
      <w:proofErr w:type="spellStart"/>
      <w:r w:rsidR="00553933" w:rsidRPr="0044381C">
        <w:rPr>
          <w:rFonts w:ascii="Times New Roman" w:hAnsi="Times New Roman" w:cs="Times New Roman"/>
          <w:lang w:bidi="ar-SY"/>
        </w:rPr>
        <w:t>плейотропностью</w:t>
      </w:r>
      <w:proofErr w:type="spellEnd"/>
      <w:r w:rsidR="00553933" w:rsidRPr="0044381C">
        <w:rPr>
          <w:rFonts w:ascii="Times New Roman" w:hAnsi="Times New Roman" w:cs="Times New Roman"/>
          <w:lang w:bidi="ar-SY"/>
        </w:rPr>
        <w:t xml:space="preserve"> и связанный </w:t>
      </w:r>
      <w:r w:rsidR="005823B3" w:rsidRPr="0044381C">
        <w:rPr>
          <w:rFonts w:ascii="Times New Roman" w:hAnsi="Times New Roman" w:cs="Times New Roman"/>
          <w:lang w:bidi="ar-SY"/>
        </w:rPr>
        <w:t>с</w:t>
      </w:r>
      <w:r w:rsidR="00553933" w:rsidRPr="0044381C">
        <w:rPr>
          <w:rFonts w:ascii="Times New Roman" w:hAnsi="Times New Roman" w:cs="Times New Roman"/>
          <w:lang w:bidi="ar-SY"/>
        </w:rPr>
        <w:t xml:space="preserve"> ишемической болезнью сердца, диабетом 2 типа, ишемическим инсультом и болезнью Альцгеймера, также неизменно связан с пародонтитом </w:t>
      </w:r>
      <w:r w:rsidR="00AC3DCA" w:rsidRPr="00AC3DCA">
        <w:rPr>
          <w:rFonts w:ascii="Times New Roman" w:hAnsi="Times New Roman" w:cs="Times New Roman"/>
          <w:lang w:bidi="ar-SY"/>
        </w:rPr>
        <w:t>[</w:t>
      </w:r>
      <w:r w:rsidR="00BF483D" w:rsidRPr="00AC3DCA">
        <w:rPr>
          <w:rFonts w:ascii="Times New Roman" w:hAnsi="Times New Roman" w:cs="Times New Roman"/>
          <w:lang w:bidi="ar-SY"/>
        </w:rPr>
        <w:t>54</w:t>
      </w:r>
      <w:r w:rsidR="00AC3DCA">
        <w:rPr>
          <w:rFonts w:ascii="Times New Roman" w:hAnsi="Times New Roman" w:cs="Times New Roman"/>
          <w:lang w:bidi="ar-SY"/>
        </w:rPr>
        <w:t>-57</w:t>
      </w:r>
      <w:r w:rsidR="00AC3DCA" w:rsidRPr="00AC3DCA">
        <w:rPr>
          <w:rFonts w:ascii="Times New Roman" w:hAnsi="Times New Roman" w:cs="Times New Roman"/>
          <w:lang w:bidi="ar-SY"/>
        </w:rPr>
        <w:t>*]</w:t>
      </w:r>
      <w:r w:rsidR="00553933" w:rsidRPr="00AC3DCA">
        <w:rPr>
          <w:rFonts w:ascii="Times New Roman" w:hAnsi="Times New Roman" w:cs="Times New Roman"/>
          <w:lang w:bidi="ar-SY"/>
        </w:rPr>
        <w:t xml:space="preserve">. </w:t>
      </w:r>
      <w:r w:rsidR="00553933" w:rsidRPr="0044381C">
        <w:rPr>
          <w:rFonts w:ascii="Times New Roman" w:hAnsi="Times New Roman" w:cs="Times New Roman"/>
          <w:lang w:bidi="ar-SY"/>
        </w:rPr>
        <w:t xml:space="preserve">По-видимому, функция </w:t>
      </w:r>
      <w:r w:rsidR="00656B9A" w:rsidRPr="0044381C">
        <w:rPr>
          <w:rFonts w:ascii="Times New Roman" w:hAnsi="Times New Roman" w:cs="Times New Roman"/>
          <w:lang w:bidi="ar-SY"/>
        </w:rPr>
        <w:t xml:space="preserve">локуса </w:t>
      </w:r>
      <w:r w:rsidR="008072C1" w:rsidRPr="0044381C">
        <w:rPr>
          <w:rFonts w:ascii="Times New Roman" w:hAnsi="Times New Roman" w:cs="Times New Roman"/>
          <w:lang w:bidi="ar-SY"/>
        </w:rPr>
        <w:t xml:space="preserve">выражается </w:t>
      </w:r>
      <w:r w:rsidR="00BF483D" w:rsidRPr="0044381C">
        <w:rPr>
          <w:rFonts w:ascii="Times New Roman" w:hAnsi="Times New Roman" w:cs="Times New Roman"/>
          <w:lang w:bidi="ar-SY"/>
        </w:rPr>
        <w:t>в регуляции</w:t>
      </w:r>
      <w:r w:rsidR="00553933" w:rsidRPr="0044381C">
        <w:rPr>
          <w:rFonts w:ascii="Times New Roman" w:hAnsi="Times New Roman" w:cs="Times New Roman"/>
          <w:lang w:bidi="ar-SY"/>
        </w:rPr>
        <w:t xml:space="preserve"> экспрессии генов </w:t>
      </w:r>
      <w:r w:rsidR="00AC3DCA" w:rsidRPr="00AC3DCA">
        <w:rPr>
          <w:rFonts w:ascii="Times New Roman" w:hAnsi="Times New Roman" w:cs="Times New Roman"/>
          <w:lang w:bidi="ar-SY"/>
        </w:rPr>
        <w:t>[</w:t>
      </w:r>
      <w:r w:rsidR="00BF483D" w:rsidRPr="0044381C">
        <w:rPr>
          <w:rFonts w:ascii="Times New Roman" w:hAnsi="Times New Roman" w:cs="Times New Roman"/>
          <w:lang w:bidi="ar-SY"/>
        </w:rPr>
        <w:t>58</w:t>
      </w:r>
      <w:r w:rsidR="00AC3DCA" w:rsidRPr="00AC3DCA">
        <w:rPr>
          <w:rFonts w:ascii="Times New Roman" w:hAnsi="Times New Roman" w:cs="Times New Roman"/>
          <w:lang w:bidi="ar-SY"/>
        </w:rPr>
        <w:t>*]</w:t>
      </w:r>
      <w:r w:rsidR="00BF483D" w:rsidRPr="0044381C">
        <w:rPr>
          <w:rFonts w:ascii="Times New Roman" w:hAnsi="Times New Roman" w:cs="Times New Roman"/>
          <w:lang w:bidi="ar-SY"/>
        </w:rPr>
        <w:t xml:space="preserve">. </w:t>
      </w:r>
      <w:r w:rsidR="003712C4" w:rsidRPr="0044381C">
        <w:rPr>
          <w:rFonts w:ascii="Times New Roman" w:hAnsi="Times New Roman" w:cs="Times New Roman"/>
          <w:lang w:bidi="ar-SY"/>
        </w:rPr>
        <w:t xml:space="preserve">Интересно, что </w:t>
      </w:r>
      <w:r w:rsidR="00336EFB" w:rsidRPr="0044381C">
        <w:rPr>
          <w:rFonts w:ascii="Times New Roman" w:hAnsi="Times New Roman" w:cs="Times New Roman"/>
          <w:lang w:bidi="ar-SY"/>
        </w:rPr>
        <w:t xml:space="preserve">пилотное исследование выявило </w:t>
      </w:r>
      <w:r w:rsidR="003712C4" w:rsidRPr="0044381C">
        <w:rPr>
          <w:rFonts w:ascii="Times New Roman" w:hAnsi="Times New Roman" w:cs="Times New Roman"/>
          <w:lang w:bidi="ar-SY"/>
        </w:rPr>
        <w:t>аллель в локусе CDKN2B-AS1</w:t>
      </w:r>
      <w:r w:rsidR="008072C1" w:rsidRPr="0044381C">
        <w:rPr>
          <w:rFonts w:ascii="Times New Roman" w:hAnsi="Times New Roman" w:cs="Times New Roman"/>
          <w:lang w:bidi="ar-SY"/>
        </w:rPr>
        <w:t xml:space="preserve">, </w:t>
      </w:r>
      <w:r w:rsidR="003712C4" w:rsidRPr="0044381C">
        <w:rPr>
          <w:rFonts w:ascii="Times New Roman" w:hAnsi="Times New Roman" w:cs="Times New Roman"/>
          <w:lang w:bidi="ar-SY"/>
        </w:rPr>
        <w:t>связан</w:t>
      </w:r>
      <w:r w:rsidR="005823B3" w:rsidRPr="0044381C">
        <w:rPr>
          <w:rFonts w:ascii="Times New Roman" w:hAnsi="Times New Roman" w:cs="Times New Roman"/>
          <w:lang w:bidi="ar-SY"/>
        </w:rPr>
        <w:t xml:space="preserve">ную со степенью </w:t>
      </w:r>
      <w:r w:rsidR="00336EFB" w:rsidRPr="0044381C">
        <w:rPr>
          <w:rFonts w:ascii="Times New Roman" w:hAnsi="Times New Roman" w:cs="Times New Roman"/>
          <w:lang w:bidi="ar-SY"/>
        </w:rPr>
        <w:t>повыше</w:t>
      </w:r>
      <w:r w:rsidR="005823B3" w:rsidRPr="0044381C">
        <w:rPr>
          <w:rFonts w:ascii="Times New Roman" w:hAnsi="Times New Roman" w:cs="Times New Roman"/>
          <w:lang w:bidi="ar-SY"/>
        </w:rPr>
        <w:t>ния уровня</w:t>
      </w:r>
      <w:r w:rsidR="003712C4" w:rsidRPr="0044381C">
        <w:rPr>
          <w:rFonts w:ascii="Times New Roman" w:hAnsi="Times New Roman" w:cs="Times New Roman"/>
          <w:lang w:bidi="ar-SY"/>
        </w:rPr>
        <w:t xml:space="preserve"> С-реактивного белка при пародонтите </w:t>
      </w:r>
      <w:r w:rsidR="00AC3DCA" w:rsidRPr="00AC3DCA">
        <w:rPr>
          <w:rFonts w:ascii="Times New Roman" w:hAnsi="Times New Roman" w:cs="Times New Roman"/>
          <w:lang w:bidi="ar-SY"/>
        </w:rPr>
        <w:t>[</w:t>
      </w:r>
      <w:r w:rsidR="00BF483D" w:rsidRPr="0044381C">
        <w:rPr>
          <w:rFonts w:ascii="Times New Roman" w:hAnsi="Times New Roman" w:cs="Times New Roman"/>
          <w:lang w:bidi="ar-SY"/>
        </w:rPr>
        <w:t>5</w:t>
      </w:r>
      <w:r w:rsidR="00AC3DCA" w:rsidRPr="00AC3DCA">
        <w:rPr>
          <w:rFonts w:ascii="Times New Roman" w:hAnsi="Times New Roman" w:cs="Times New Roman"/>
          <w:lang w:bidi="ar-SY"/>
        </w:rPr>
        <w:t>9*]</w:t>
      </w:r>
      <w:r w:rsidR="003712C4" w:rsidRPr="0044381C">
        <w:rPr>
          <w:rFonts w:ascii="Times New Roman" w:hAnsi="Times New Roman" w:cs="Times New Roman"/>
          <w:lang w:bidi="ar-SY"/>
        </w:rPr>
        <w:t>.</w:t>
      </w:r>
    </w:p>
    <w:p w14:paraId="5AC6ECA8" w14:textId="092F69B8" w:rsidR="00653618" w:rsidRPr="0044381C" w:rsidRDefault="00C12028" w:rsidP="00AC3DCA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>Имеются данные о существ</w:t>
      </w:r>
      <w:r w:rsidR="00AC3DCA">
        <w:rPr>
          <w:rFonts w:ascii="Times New Roman" w:hAnsi="Times New Roman" w:cs="Times New Roman"/>
          <w:lang w:bidi="ar-SY"/>
        </w:rPr>
        <w:t>о</w:t>
      </w:r>
      <w:r w:rsidRPr="0044381C">
        <w:rPr>
          <w:rFonts w:ascii="Times New Roman" w:hAnsi="Times New Roman" w:cs="Times New Roman"/>
          <w:lang w:bidi="ar-SY"/>
        </w:rPr>
        <w:t xml:space="preserve">вании еще трех локусов, связанных с пародонтитом и ССЗ: </w:t>
      </w:r>
      <w:r w:rsidRPr="0044381C">
        <w:rPr>
          <w:rFonts w:ascii="Times New Roman" w:hAnsi="Times New Roman" w:cs="Times New Roman"/>
          <w:lang w:val="en-US" w:bidi="ar-SY"/>
        </w:rPr>
        <w:t>PLG</w:t>
      </w:r>
      <w:r w:rsidR="00AC3DCA">
        <w:rPr>
          <w:rFonts w:ascii="Times New Roman" w:hAnsi="Times New Roman" w:cs="Times New Roman"/>
          <w:lang w:bidi="ar-SY"/>
        </w:rPr>
        <w:t xml:space="preserve"> </w:t>
      </w:r>
      <w:r w:rsidRPr="0044381C">
        <w:rPr>
          <w:rFonts w:ascii="Times New Roman" w:hAnsi="Times New Roman" w:cs="Times New Roman"/>
          <w:lang w:bidi="ar-SY"/>
        </w:rPr>
        <w:t>(</w:t>
      </w:r>
      <w:proofErr w:type="spellStart"/>
      <w:r w:rsidRPr="0044381C">
        <w:rPr>
          <w:rFonts w:ascii="Times New Roman" w:hAnsi="Times New Roman" w:cs="Times New Roman"/>
          <w:lang w:bidi="ar-SY"/>
        </w:rPr>
        <w:t>плазминоген</w:t>
      </w:r>
      <w:proofErr w:type="spellEnd"/>
      <w:r w:rsidRPr="0044381C">
        <w:rPr>
          <w:rFonts w:ascii="Times New Roman" w:hAnsi="Times New Roman" w:cs="Times New Roman"/>
          <w:lang w:bidi="ar-SY"/>
        </w:rPr>
        <w:t>),</w:t>
      </w:r>
      <w:r w:rsidR="00AC3DCA">
        <w:rPr>
          <w:rFonts w:ascii="Times New Roman" w:hAnsi="Times New Roman" w:cs="Times New Roman"/>
          <w:lang w:bidi="ar-SY"/>
        </w:rPr>
        <w:t xml:space="preserve"> </w:t>
      </w:r>
      <w:r w:rsidRPr="0044381C">
        <w:rPr>
          <w:rFonts w:ascii="Times New Roman" w:hAnsi="Times New Roman" w:cs="Times New Roman"/>
          <w:lang w:val="en-US" w:bidi="ar-SY"/>
        </w:rPr>
        <w:t>CAMTA</w:t>
      </w:r>
      <w:r w:rsidRPr="0044381C">
        <w:rPr>
          <w:rFonts w:ascii="Times New Roman" w:hAnsi="Times New Roman" w:cs="Times New Roman"/>
          <w:lang w:bidi="ar-SY"/>
        </w:rPr>
        <w:t>1/</w:t>
      </w:r>
      <w:r w:rsidRPr="0044381C">
        <w:rPr>
          <w:rFonts w:ascii="Times New Roman" w:hAnsi="Times New Roman" w:cs="Times New Roman"/>
          <w:lang w:val="en-US" w:bidi="ar-SY"/>
        </w:rPr>
        <w:t>VAMP</w:t>
      </w:r>
      <w:r w:rsidRPr="0044381C">
        <w:rPr>
          <w:rFonts w:ascii="Times New Roman" w:hAnsi="Times New Roman" w:cs="Times New Roman"/>
          <w:lang w:bidi="ar-SY"/>
        </w:rPr>
        <w:t>3</w:t>
      </w:r>
      <w:r w:rsidR="00AC3DCA">
        <w:rPr>
          <w:rFonts w:ascii="Times New Roman" w:hAnsi="Times New Roman" w:cs="Times New Roman"/>
          <w:lang w:bidi="ar-SY"/>
        </w:rPr>
        <w:t xml:space="preserve"> </w:t>
      </w:r>
      <w:r w:rsidRPr="0044381C">
        <w:rPr>
          <w:rFonts w:ascii="Times New Roman" w:hAnsi="Times New Roman" w:cs="Times New Roman"/>
          <w:lang w:bidi="ar-SY"/>
        </w:rPr>
        <w:t xml:space="preserve">(локус генетической предрасположенности к заболеваниям коронарных артерий) и </w:t>
      </w:r>
      <w:r w:rsidRPr="0044381C">
        <w:rPr>
          <w:rFonts w:ascii="Times New Roman" w:hAnsi="Times New Roman" w:cs="Times New Roman"/>
          <w:lang w:val="en-US" w:bidi="ar-SY"/>
        </w:rPr>
        <w:t>VAMP</w:t>
      </w:r>
      <w:r w:rsidRPr="0044381C">
        <w:rPr>
          <w:rFonts w:ascii="Times New Roman" w:hAnsi="Times New Roman" w:cs="Times New Roman"/>
          <w:lang w:bidi="ar-SY"/>
        </w:rPr>
        <w:t xml:space="preserve">8 </w:t>
      </w:r>
      <w:r w:rsidR="00AC3DCA" w:rsidRPr="00AC3DCA">
        <w:rPr>
          <w:rFonts w:ascii="Times New Roman" w:hAnsi="Times New Roman" w:cs="Times New Roman"/>
          <w:lang w:bidi="ar-SY"/>
        </w:rPr>
        <w:t>[</w:t>
      </w:r>
      <w:r w:rsidRPr="0044381C">
        <w:rPr>
          <w:rFonts w:ascii="Times New Roman" w:hAnsi="Times New Roman" w:cs="Times New Roman"/>
          <w:lang w:bidi="ar-SY"/>
        </w:rPr>
        <w:t>60</w:t>
      </w:r>
      <w:r w:rsidR="00AC3DCA" w:rsidRPr="00AC3DCA">
        <w:rPr>
          <w:rFonts w:ascii="Times New Roman" w:hAnsi="Times New Roman" w:cs="Times New Roman"/>
          <w:lang w:bidi="ar-SY"/>
        </w:rPr>
        <w:t>-62*]</w:t>
      </w:r>
      <w:r w:rsidR="00AC3DCA">
        <w:rPr>
          <w:rFonts w:ascii="Times New Roman" w:hAnsi="Times New Roman" w:cs="Times New Roman"/>
          <w:lang w:bidi="ar-SY"/>
        </w:rPr>
        <w:t>.</w:t>
      </w:r>
    </w:p>
    <w:p w14:paraId="5516C21F" w14:textId="77777777" w:rsidR="00653618" w:rsidRPr="0044381C" w:rsidRDefault="00653618" w:rsidP="0044381C">
      <w:pPr>
        <w:ind w:left="-851" w:right="-7"/>
        <w:jc w:val="both"/>
        <w:rPr>
          <w:rFonts w:ascii="Times New Roman" w:hAnsi="Times New Roman" w:cs="Times New Roman"/>
          <w:lang w:bidi="ar-SY"/>
        </w:rPr>
      </w:pPr>
    </w:p>
    <w:p w14:paraId="6E17A1D2" w14:textId="1C71CEC9" w:rsidR="009E47E2" w:rsidRPr="0044381C" w:rsidRDefault="009E47E2" w:rsidP="0053240D">
      <w:pPr>
        <w:ind w:left="-851" w:right="-7" w:firstLine="567"/>
        <w:jc w:val="both"/>
        <w:rPr>
          <w:rFonts w:ascii="Times New Roman" w:hAnsi="Times New Roman" w:cs="Times New Roman"/>
          <w:b/>
          <w:bCs/>
          <w:lang w:bidi="ar-SY"/>
        </w:rPr>
      </w:pPr>
      <w:r w:rsidRPr="0044381C">
        <w:rPr>
          <w:rFonts w:ascii="Times New Roman" w:hAnsi="Times New Roman" w:cs="Times New Roman"/>
          <w:b/>
          <w:bCs/>
          <w:lang w:bidi="ar-SY"/>
        </w:rPr>
        <w:t>4. Доказательства исследований</w:t>
      </w:r>
    </w:p>
    <w:p w14:paraId="6521F594" w14:textId="77777777" w:rsidR="00653618" w:rsidRPr="0044381C" w:rsidRDefault="00653618" w:rsidP="0044381C">
      <w:pPr>
        <w:ind w:left="-851" w:right="-7"/>
        <w:jc w:val="both"/>
        <w:rPr>
          <w:rFonts w:ascii="Times New Roman" w:hAnsi="Times New Roman" w:cs="Times New Roman"/>
          <w:b/>
          <w:bCs/>
          <w:lang w:bidi="ar-SY"/>
        </w:rPr>
      </w:pPr>
    </w:p>
    <w:p w14:paraId="76B838CD" w14:textId="77777777" w:rsidR="0053240D" w:rsidRDefault="009E47E2" w:rsidP="0053240D">
      <w:pPr>
        <w:ind w:left="-851" w:right="-7" w:firstLine="567"/>
        <w:jc w:val="both"/>
        <w:rPr>
          <w:rFonts w:ascii="Times New Roman" w:hAnsi="Times New Roman" w:cs="Times New Roman"/>
          <w:b/>
          <w:bCs/>
          <w:i/>
          <w:iCs/>
          <w:lang w:bidi="ar-SY"/>
        </w:rPr>
      </w:pPr>
      <w:r w:rsidRPr="0044381C">
        <w:rPr>
          <w:rFonts w:ascii="Times New Roman" w:hAnsi="Times New Roman" w:cs="Times New Roman"/>
          <w:b/>
          <w:bCs/>
          <w:i/>
          <w:iCs/>
          <w:lang w:bidi="ar-SY"/>
        </w:rPr>
        <w:t>4.1. Влияет ли лечение пародонтита на предотвращение или отсрочку развития атеросклеротических сердечно-сосудистых заболеваний?</w:t>
      </w:r>
    </w:p>
    <w:p w14:paraId="3F29806E" w14:textId="1EAD3ADF" w:rsidR="00F17C6E" w:rsidRPr="0053240D" w:rsidRDefault="009E47E2" w:rsidP="0053240D">
      <w:pPr>
        <w:ind w:left="-851" w:right="-7" w:firstLine="567"/>
        <w:jc w:val="both"/>
        <w:rPr>
          <w:rFonts w:ascii="Times New Roman" w:hAnsi="Times New Roman" w:cs="Times New Roman"/>
          <w:b/>
          <w:bCs/>
          <w:i/>
          <w:iCs/>
          <w:lang w:bidi="ar-SY"/>
        </w:rPr>
      </w:pPr>
      <w:r w:rsidRPr="0044381C">
        <w:rPr>
          <w:rFonts w:ascii="Times New Roman" w:hAnsi="Times New Roman" w:cs="Times New Roman"/>
          <w:u w:val="single"/>
          <w:lang w:bidi="ar-SY"/>
        </w:rPr>
        <w:t>4.1.1 Первичная профилактика</w:t>
      </w:r>
    </w:p>
    <w:p w14:paraId="181E7D8F" w14:textId="7FFE005E" w:rsidR="0030519D" w:rsidRPr="0044381C" w:rsidRDefault="0054282D" w:rsidP="0053240D">
      <w:pPr>
        <w:ind w:left="-851" w:right="-7" w:firstLine="567"/>
        <w:jc w:val="both"/>
        <w:rPr>
          <w:rFonts w:ascii="Times New Roman" w:hAnsi="Times New Roman" w:cs="Times New Roman"/>
          <w:u w:val="single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 xml:space="preserve">По данным поперечного исследования в Шотландии, проведенного с 1995 по 2003 гг. с последующим наблюдением пациентов до декабря 2007 г., самая высокая частота атеросклеротических </w:t>
      </w:r>
      <w:r w:rsidR="0022547E">
        <w:rPr>
          <w:rFonts w:ascii="Times New Roman" w:hAnsi="Times New Roman" w:cs="Times New Roman"/>
          <w:lang w:bidi="ar-SY"/>
        </w:rPr>
        <w:t>ССЗ</w:t>
      </w:r>
      <w:r w:rsidRPr="0044381C">
        <w:rPr>
          <w:rFonts w:ascii="Times New Roman" w:hAnsi="Times New Roman" w:cs="Times New Roman"/>
          <w:lang w:bidi="ar-SY"/>
        </w:rPr>
        <w:t xml:space="preserve"> наблюдалась у пациентов, проводивших </w:t>
      </w:r>
      <w:r w:rsidR="00821404" w:rsidRPr="0044381C">
        <w:rPr>
          <w:rFonts w:ascii="Times New Roman" w:hAnsi="Times New Roman" w:cs="Times New Roman"/>
          <w:lang w:bidi="ar-SY"/>
        </w:rPr>
        <w:t xml:space="preserve">процедуру </w:t>
      </w:r>
      <w:r w:rsidRPr="0044381C">
        <w:rPr>
          <w:rFonts w:ascii="Times New Roman" w:hAnsi="Times New Roman" w:cs="Times New Roman"/>
          <w:lang w:bidi="ar-SY"/>
        </w:rPr>
        <w:t>чист</w:t>
      </w:r>
      <w:r w:rsidR="00821404" w:rsidRPr="0044381C">
        <w:rPr>
          <w:rFonts w:ascii="Times New Roman" w:hAnsi="Times New Roman" w:cs="Times New Roman"/>
          <w:lang w:bidi="ar-SY"/>
        </w:rPr>
        <w:t>ки</w:t>
      </w:r>
      <w:r w:rsidRPr="0044381C">
        <w:rPr>
          <w:rFonts w:ascii="Times New Roman" w:hAnsi="Times New Roman" w:cs="Times New Roman"/>
          <w:lang w:bidi="ar-SY"/>
        </w:rPr>
        <w:t xml:space="preserve"> зубов менее одного раза в день по сравнению с теми, кто чистил зубы дважды в день</w:t>
      </w:r>
      <w:r w:rsidR="009046AD">
        <w:rPr>
          <w:rFonts w:ascii="Times New Roman" w:hAnsi="Times New Roman" w:cs="Times New Roman"/>
          <w:lang w:bidi="ar-SY"/>
        </w:rPr>
        <w:t xml:space="preserve"> </w:t>
      </w:r>
      <w:r w:rsidR="009046AD" w:rsidRPr="009046AD">
        <w:rPr>
          <w:rFonts w:ascii="Times New Roman" w:hAnsi="Times New Roman" w:cs="Times New Roman"/>
          <w:lang w:bidi="ar-SY"/>
        </w:rPr>
        <w:t>[</w:t>
      </w:r>
      <w:r w:rsidR="007074D8" w:rsidRPr="0044381C">
        <w:rPr>
          <w:rFonts w:ascii="Times New Roman" w:hAnsi="Times New Roman" w:cs="Times New Roman"/>
          <w:lang w:bidi="ar-SY"/>
        </w:rPr>
        <w:t>63</w:t>
      </w:r>
      <w:r w:rsidR="009046AD" w:rsidRPr="009046AD">
        <w:rPr>
          <w:rFonts w:ascii="Times New Roman" w:hAnsi="Times New Roman" w:cs="Times New Roman"/>
          <w:lang w:bidi="ar-SY"/>
        </w:rPr>
        <w:t>*]</w:t>
      </w:r>
      <w:r w:rsidRPr="0044381C">
        <w:rPr>
          <w:rFonts w:ascii="Times New Roman" w:hAnsi="Times New Roman" w:cs="Times New Roman"/>
          <w:lang w:bidi="ar-SY"/>
        </w:rPr>
        <w:t xml:space="preserve">. Таким образом, индивидуальная гигиена полости рта </w:t>
      </w:r>
      <w:r w:rsidR="00C85786" w:rsidRPr="0044381C">
        <w:rPr>
          <w:rFonts w:ascii="Times New Roman" w:hAnsi="Times New Roman" w:cs="Times New Roman"/>
          <w:lang w:bidi="ar-SY"/>
        </w:rPr>
        <w:t>может</w:t>
      </w:r>
      <w:r w:rsidRPr="0044381C">
        <w:rPr>
          <w:rFonts w:ascii="Times New Roman" w:hAnsi="Times New Roman" w:cs="Times New Roman"/>
          <w:lang w:bidi="ar-SY"/>
        </w:rPr>
        <w:t xml:space="preserve"> снизить частоту атеросклеротических </w:t>
      </w:r>
      <w:r w:rsidR="004F0C14">
        <w:rPr>
          <w:rFonts w:ascii="Times New Roman" w:hAnsi="Times New Roman" w:cs="Times New Roman"/>
          <w:lang w:bidi="ar-SY"/>
        </w:rPr>
        <w:t>ССЗ</w:t>
      </w:r>
      <w:r w:rsidR="00C85786" w:rsidRPr="0044381C">
        <w:rPr>
          <w:rFonts w:ascii="Times New Roman" w:hAnsi="Times New Roman" w:cs="Times New Roman"/>
          <w:lang w:bidi="ar-SY"/>
        </w:rPr>
        <w:t>.</w:t>
      </w:r>
    </w:p>
    <w:p w14:paraId="50FAE66F" w14:textId="1E57004D" w:rsidR="004B6884" w:rsidRPr="0044381C" w:rsidRDefault="00C85786" w:rsidP="0022547E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 xml:space="preserve">По данным ретроспективного </w:t>
      </w:r>
      <w:r w:rsidR="00510DD0" w:rsidRPr="0044381C">
        <w:rPr>
          <w:rFonts w:ascii="Times New Roman" w:hAnsi="Times New Roman" w:cs="Times New Roman"/>
          <w:lang w:bidi="ar-SY"/>
        </w:rPr>
        <w:t>национального популяционного исследования</w:t>
      </w:r>
      <w:r w:rsidRPr="0044381C">
        <w:rPr>
          <w:rFonts w:ascii="Times New Roman" w:hAnsi="Times New Roman" w:cs="Times New Roman"/>
          <w:lang w:bidi="ar-SY"/>
        </w:rPr>
        <w:t xml:space="preserve"> на Тайване</w:t>
      </w:r>
      <w:r w:rsidR="009D56E0" w:rsidRPr="0044381C">
        <w:rPr>
          <w:rFonts w:ascii="Times New Roman" w:hAnsi="Times New Roman" w:cs="Times New Roman"/>
          <w:lang w:bidi="ar-SY"/>
        </w:rPr>
        <w:t xml:space="preserve"> с использованием </w:t>
      </w:r>
      <w:r w:rsidR="001B7DC1" w:rsidRPr="0044381C">
        <w:rPr>
          <w:rFonts w:ascii="Times New Roman" w:hAnsi="Times New Roman" w:cs="Times New Roman"/>
          <w:lang w:bidi="ar-SY"/>
        </w:rPr>
        <w:t>Б</w:t>
      </w:r>
      <w:r w:rsidR="009D56E0" w:rsidRPr="0044381C">
        <w:rPr>
          <w:rFonts w:ascii="Times New Roman" w:hAnsi="Times New Roman" w:cs="Times New Roman"/>
          <w:lang w:bidi="ar-SY"/>
        </w:rPr>
        <w:t>азы</w:t>
      </w:r>
      <w:r w:rsidR="001B7DC1" w:rsidRPr="0044381C">
        <w:rPr>
          <w:rFonts w:ascii="Times New Roman" w:hAnsi="Times New Roman" w:cs="Times New Roman"/>
          <w:lang w:bidi="ar-SY"/>
        </w:rPr>
        <w:t xml:space="preserve"> Д</w:t>
      </w:r>
      <w:r w:rsidR="009D56E0" w:rsidRPr="0044381C">
        <w:rPr>
          <w:rFonts w:ascii="Times New Roman" w:hAnsi="Times New Roman" w:cs="Times New Roman"/>
          <w:lang w:bidi="ar-SY"/>
        </w:rPr>
        <w:t>анных</w:t>
      </w:r>
      <w:r w:rsidR="001B7DC1" w:rsidRPr="0044381C">
        <w:rPr>
          <w:rFonts w:ascii="Times New Roman" w:hAnsi="Times New Roman" w:cs="Times New Roman"/>
          <w:lang w:bidi="ar-SY"/>
        </w:rPr>
        <w:t xml:space="preserve"> Долгосрочного Медицинского С</w:t>
      </w:r>
      <w:r w:rsidR="009D56E0" w:rsidRPr="0044381C">
        <w:rPr>
          <w:rFonts w:ascii="Times New Roman" w:hAnsi="Times New Roman" w:cs="Times New Roman"/>
          <w:lang w:bidi="ar-SY"/>
        </w:rPr>
        <w:t xml:space="preserve">трахования с 2000 по 2015 г. у пациентов с пародонтитом, </w:t>
      </w:r>
      <w:r w:rsidR="006F5E2C" w:rsidRPr="0044381C">
        <w:rPr>
          <w:rFonts w:ascii="Times New Roman" w:hAnsi="Times New Roman" w:cs="Times New Roman"/>
          <w:lang w:bidi="ar-SY"/>
        </w:rPr>
        <w:t>занимавшихся  стоматологической профилактикой</w:t>
      </w:r>
      <w:r w:rsidR="009D56E0" w:rsidRPr="0044381C">
        <w:rPr>
          <w:rFonts w:ascii="Times New Roman" w:hAnsi="Times New Roman" w:cs="Times New Roman"/>
          <w:lang w:bidi="ar-SY"/>
        </w:rPr>
        <w:t>, риск острого инфаркта миокарда был значительно снижен по сравн</w:t>
      </w:r>
      <w:r w:rsidR="006F5E2C" w:rsidRPr="0044381C">
        <w:rPr>
          <w:rFonts w:ascii="Times New Roman" w:hAnsi="Times New Roman" w:cs="Times New Roman"/>
          <w:lang w:bidi="ar-SY"/>
        </w:rPr>
        <w:t>ению с паци</w:t>
      </w:r>
      <w:r w:rsidR="009952AC" w:rsidRPr="0044381C">
        <w:rPr>
          <w:rFonts w:ascii="Times New Roman" w:hAnsi="Times New Roman" w:cs="Times New Roman"/>
          <w:lang w:bidi="ar-SY"/>
        </w:rPr>
        <w:t xml:space="preserve">ентами, проходившими </w:t>
      </w:r>
      <w:r w:rsidR="003F5A35" w:rsidRPr="0044381C">
        <w:rPr>
          <w:rFonts w:ascii="Times New Roman" w:hAnsi="Times New Roman" w:cs="Times New Roman"/>
          <w:lang w:bidi="ar-SY"/>
        </w:rPr>
        <w:t>инвазивное</w:t>
      </w:r>
      <w:r w:rsidR="006F5E2C" w:rsidRPr="0044381C">
        <w:rPr>
          <w:rFonts w:ascii="Times New Roman" w:hAnsi="Times New Roman" w:cs="Times New Roman"/>
          <w:lang w:bidi="ar-SY"/>
        </w:rPr>
        <w:t xml:space="preserve"> лече</w:t>
      </w:r>
      <w:r w:rsidR="00821404" w:rsidRPr="0044381C">
        <w:rPr>
          <w:rFonts w:ascii="Times New Roman" w:hAnsi="Times New Roman" w:cs="Times New Roman"/>
          <w:lang w:bidi="ar-SY"/>
        </w:rPr>
        <w:t>ние</w:t>
      </w:r>
      <w:r w:rsidR="006F5E2C" w:rsidRPr="0044381C">
        <w:rPr>
          <w:rFonts w:ascii="Times New Roman" w:hAnsi="Times New Roman" w:cs="Times New Roman"/>
          <w:lang w:bidi="ar-SY"/>
        </w:rPr>
        <w:t xml:space="preserve">, включая кюретаж пародонтальных карманов, удаление зубного камня и </w:t>
      </w:r>
      <w:r w:rsidR="00821404" w:rsidRPr="0044381C">
        <w:rPr>
          <w:rFonts w:ascii="Times New Roman" w:hAnsi="Times New Roman" w:cs="Times New Roman"/>
          <w:lang w:bidi="ar-SY"/>
        </w:rPr>
        <w:t>сглаживание поверхности</w:t>
      </w:r>
      <w:r w:rsidR="006F5E2C" w:rsidRPr="0044381C">
        <w:rPr>
          <w:rFonts w:ascii="Times New Roman" w:hAnsi="Times New Roman" w:cs="Times New Roman"/>
          <w:lang w:bidi="ar-SY"/>
        </w:rPr>
        <w:t xml:space="preserve"> корня,</w:t>
      </w:r>
      <w:r w:rsidR="003739C1" w:rsidRPr="003739C1">
        <w:rPr>
          <w:rFonts w:ascii="Times New Roman" w:hAnsi="Times New Roman" w:cs="Times New Roman"/>
          <w:lang w:bidi="ar-SY"/>
        </w:rPr>
        <w:t xml:space="preserve"> </w:t>
      </w:r>
      <w:r w:rsidR="006F5E2C" w:rsidRPr="0044381C">
        <w:rPr>
          <w:rFonts w:ascii="Times New Roman" w:hAnsi="Times New Roman" w:cs="Times New Roman"/>
          <w:lang w:bidi="ar-SY"/>
        </w:rPr>
        <w:t>лоскутные операции, удаление зубов</w:t>
      </w:r>
      <w:r w:rsidR="0022547E">
        <w:rPr>
          <w:rFonts w:ascii="Times New Roman" w:hAnsi="Times New Roman" w:cs="Times New Roman"/>
          <w:lang w:bidi="ar-SY"/>
        </w:rPr>
        <w:t xml:space="preserve"> </w:t>
      </w:r>
      <w:r w:rsidR="0022547E" w:rsidRPr="0022547E">
        <w:rPr>
          <w:rFonts w:ascii="Times New Roman" w:hAnsi="Times New Roman" w:cs="Times New Roman"/>
          <w:lang w:bidi="ar-SY"/>
        </w:rPr>
        <w:t>[</w:t>
      </w:r>
      <w:r w:rsidR="007074D8" w:rsidRPr="0044381C">
        <w:rPr>
          <w:rFonts w:ascii="Times New Roman" w:hAnsi="Times New Roman" w:cs="Times New Roman"/>
          <w:lang w:bidi="ar-SY"/>
        </w:rPr>
        <w:t>64</w:t>
      </w:r>
      <w:r w:rsidR="0022547E" w:rsidRPr="0022547E">
        <w:rPr>
          <w:rFonts w:ascii="Times New Roman" w:hAnsi="Times New Roman" w:cs="Times New Roman"/>
          <w:lang w:bidi="ar-SY"/>
        </w:rPr>
        <w:t>*]</w:t>
      </w:r>
      <w:r w:rsidR="006F5E2C" w:rsidRPr="0044381C">
        <w:rPr>
          <w:rFonts w:ascii="Times New Roman" w:hAnsi="Times New Roman" w:cs="Times New Roman"/>
          <w:lang w:bidi="ar-SY"/>
        </w:rPr>
        <w:t xml:space="preserve">. Риск развития ишемического инсульта </w:t>
      </w:r>
      <w:r w:rsidR="00645E43" w:rsidRPr="0044381C">
        <w:rPr>
          <w:rFonts w:ascii="Times New Roman" w:hAnsi="Times New Roman" w:cs="Times New Roman"/>
          <w:lang w:bidi="ar-SY"/>
        </w:rPr>
        <w:t xml:space="preserve">был снижен </w:t>
      </w:r>
      <w:r w:rsidR="006F5E2C" w:rsidRPr="0044381C">
        <w:rPr>
          <w:rFonts w:ascii="Times New Roman" w:hAnsi="Times New Roman" w:cs="Times New Roman"/>
          <w:lang w:bidi="ar-SY"/>
        </w:rPr>
        <w:t xml:space="preserve">как в группе стоматологической профилактики, так и в группе </w:t>
      </w:r>
      <w:r w:rsidR="009952AC" w:rsidRPr="0044381C">
        <w:rPr>
          <w:rFonts w:ascii="Times New Roman" w:hAnsi="Times New Roman" w:cs="Times New Roman"/>
          <w:lang w:bidi="ar-SY"/>
        </w:rPr>
        <w:t>инвазивного</w:t>
      </w:r>
      <w:r w:rsidR="006F5E2C" w:rsidRPr="0044381C">
        <w:rPr>
          <w:rFonts w:ascii="Times New Roman" w:hAnsi="Times New Roman" w:cs="Times New Roman"/>
          <w:lang w:bidi="ar-SY"/>
        </w:rPr>
        <w:t xml:space="preserve"> лечения.</w:t>
      </w:r>
    </w:p>
    <w:p w14:paraId="446703B8" w14:textId="5BDDAE81" w:rsidR="004B6884" w:rsidRPr="0044381C" w:rsidRDefault="00912744" w:rsidP="003739C1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>Согласно результатам исследования</w:t>
      </w:r>
      <w:r w:rsidR="004B6884" w:rsidRPr="0044381C">
        <w:rPr>
          <w:rFonts w:ascii="Times New Roman" w:hAnsi="Times New Roman" w:cs="Times New Roman"/>
          <w:lang w:bidi="ar-SY"/>
        </w:rPr>
        <w:t xml:space="preserve"> «Риск атеросклероза в </w:t>
      </w:r>
      <w:r w:rsidRPr="0044381C">
        <w:rPr>
          <w:rFonts w:ascii="Times New Roman" w:hAnsi="Times New Roman" w:cs="Times New Roman"/>
          <w:lang w:bidi="ar-SY"/>
        </w:rPr>
        <w:t>сообществах</w:t>
      </w:r>
      <w:r w:rsidR="004B6884" w:rsidRPr="0044381C">
        <w:rPr>
          <w:rFonts w:ascii="Times New Roman" w:hAnsi="Times New Roman" w:cs="Times New Roman"/>
          <w:lang w:bidi="ar-SY"/>
        </w:rPr>
        <w:t>», включавш</w:t>
      </w:r>
      <w:r w:rsidR="004B6884" w:rsidRPr="00EC35F3">
        <w:rPr>
          <w:rFonts w:ascii="Times New Roman" w:hAnsi="Times New Roman" w:cs="Times New Roman"/>
          <w:lang w:bidi="ar-SY"/>
        </w:rPr>
        <w:t>е</w:t>
      </w:r>
      <w:r w:rsidR="00EB68C4" w:rsidRPr="00EC35F3">
        <w:rPr>
          <w:rFonts w:ascii="Times New Roman" w:hAnsi="Times New Roman" w:cs="Times New Roman"/>
          <w:lang w:bidi="ar-SY"/>
        </w:rPr>
        <w:t>го</w:t>
      </w:r>
      <w:r w:rsidR="004B6884" w:rsidRPr="0044381C">
        <w:rPr>
          <w:rFonts w:ascii="Times New Roman" w:hAnsi="Times New Roman" w:cs="Times New Roman"/>
          <w:lang w:bidi="ar-SY"/>
        </w:rPr>
        <w:t xml:space="preserve"> 6736 участников, за которыми наблюдали в течение 15 лет, </w:t>
      </w:r>
      <w:r w:rsidRPr="0044381C">
        <w:rPr>
          <w:rFonts w:ascii="Times New Roman" w:hAnsi="Times New Roman" w:cs="Times New Roman"/>
          <w:lang w:bidi="ar-SY"/>
        </w:rPr>
        <w:t xml:space="preserve">у пациентов, регулярно обращавшихся за стоматологической помощью, риск ишемического инсульта был ниже </w:t>
      </w:r>
      <w:r w:rsidR="004B6884" w:rsidRPr="0044381C">
        <w:rPr>
          <w:rFonts w:ascii="Times New Roman" w:hAnsi="Times New Roman" w:cs="Times New Roman"/>
          <w:lang w:bidi="ar-SY"/>
        </w:rPr>
        <w:t xml:space="preserve">по сравнению с пациентами, получающими эпизодическую помощь </w:t>
      </w:r>
      <w:r w:rsidR="00DC01B3" w:rsidRPr="00DC01B3">
        <w:rPr>
          <w:rFonts w:ascii="Times New Roman" w:hAnsi="Times New Roman" w:cs="Times New Roman"/>
          <w:lang w:bidi="ar-SY"/>
        </w:rPr>
        <w:t>[</w:t>
      </w:r>
      <w:r w:rsidR="007074D8" w:rsidRPr="0044381C">
        <w:rPr>
          <w:rFonts w:ascii="Times New Roman" w:hAnsi="Times New Roman" w:cs="Times New Roman"/>
          <w:lang w:bidi="ar-SY"/>
        </w:rPr>
        <w:t>22</w:t>
      </w:r>
      <w:r w:rsidR="00DC01B3" w:rsidRPr="00DC01B3">
        <w:rPr>
          <w:rFonts w:ascii="Times New Roman" w:hAnsi="Times New Roman" w:cs="Times New Roman"/>
          <w:lang w:bidi="ar-SY"/>
        </w:rPr>
        <w:t>*]</w:t>
      </w:r>
      <w:r w:rsidR="004B6884" w:rsidRPr="0044381C">
        <w:rPr>
          <w:rFonts w:ascii="Times New Roman" w:hAnsi="Times New Roman" w:cs="Times New Roman"/>
          <w:lang w:bidi="ar-SY"/>
        </w:rPr>
        <w:t>.</w:t>
      </w:r>
    </w:p>
    <w:p w14:paraId="782A8355" w14:textId="6DB2C606" w:rsidR="006F5E2C" w:rsidRPr="0044381C" w:rsidRDefault="00774F14" w:rsidP="00055E49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lastRenderedPageBreak/>
        <w:t>Б</w:t>
      </w:r>
      <w:r w:rsidR="00956025" w:rsidRPr="0044381C">
        <w:rPr>
          <w:rFonts w:ascii="Times New Roman" w:hAnsi="Times New Roman" w:cs="Times New Roman"/>
          <w:lang w:bidi="ar-SY"/>
        </w:rPr>
        <w:t>ольшое количество</w:t>
      </w:r>
      <w:r w:rsidR="00690C29" w:rsidRPr="0044381C">
        <w:rPr>
          <w:rFonts w:ascii="Times New Roman" w:hAnsi="Times New Roman" w:cs="Times New Roman"/>
          <w:lang w:bidi="ar-SY"/>
        </w:rPr>
        <w:t xml:space="preserve"> </w:t>
      </w:r>
      <w:r w:rsidR="00B256B4" w:rsidRPr="0044381C">
        <w:rPr>
          <w:rFonts w:ascii="Times New Roman" w:hAnsi="Times New Roman" w:cs="Times New Roman"/>
          <w:lang w:bidi="ar-SY"/>
        </w:rPr>
        <w:t>кариозных по</w:t>
      </w:r>
      <w:r w:rsidR="00956025" w:rsidRPr="0044381C">
        <w:rPr>
          <w:rFonts w:ascii="Times New Roman" w:hAnsi="Times New Roman" w:cs="Times New Roman"/>
          <w:lang w:bidi="ar-SY"/>
        </w:rPr>
        <w:t>лостей, пародонтит</w:t>
      </w:r>
      <w:r w:rsidR="00B256B4" w:rsidRPr="0044381C">
        <w:rPr>
          <w:rFonts w:ascii="Times New Roman" w:hAnsi="Times New Roman" w:cs="Times New Roman"/>
          <w:lang w:bidi="ar-SY"/>
        </w:rPr>
        <w:t xml:space="preserve"> и значительная потеря зубов связаны с повышенным риском </w:t>
      </w:r>
      <w:r w:rsidRPr="0044381C">
        <w:rPr>
          <w:rFonts w:ascii="Times New Roman" w:hAnsi="Times New Roman" w:cs="Times New Roman"/>
          <w:lang w:bidi="ar-SY"/>
        </w:rPr>
        <w:t>основных</w:t>
      </w:r>
      <w:r w:rsidR="00B256B4" w:rsidRPr="0044381C">
        <w:rPr>
          <w:rFonts w:ascii="Times New Roman" w:hAnsi="Times New Roman" w:cs="Times New Roman"/>
          <w:lang w:bidi="ar-SY"/>
        </w:rPr>
        <w:t xml:space="preserve"> сердечно-сосудистых событий в будущем, включая острый инфаркт миокарда, сердечную недостаточность, инсульт и смерть от ССЗ </w:t>
      </w:r>
      <w:r w:rsidR="00055E49" w:rsidRPr="00055E49">
        <w:rPr>
          <w:rFonts w:ascii="Times New Roman" w:hAnsi="Times New Roman" w:cs="Times New Roman"/>
          <w:lang w:bidi="ar-SY"/>
        </w:rPr>
        <w:t>[</w:t>
      </w:r>
      <w:r w:rsidR="007074D8" w:rsidRPr="0044381C">
        <w:rPr>
          <w:rFonts w:ascii="Times New Roman" w:hAnsi="Times New Roman" w:cs="Times New Roman"/>
          <w:lang w:bidi="ar-SY"/>
        </w:rPr>
        <w:t>65</w:t>
      </w:r>
      <w:r w:rsidR="00055E49" w:rsidRPr="00055E49">
        <w:rPr>
          <w:rFonts w:ascii="Times New Roman" w:hAnsi="Times New Roman" w:cs="Times New Roman"/>
          <w:lang w:bidi="ar-SY"/>
        </w:rPr>
        <w:t>*]</w:t>
      </w:r>
      <w:r w:rsidR="00B256B4" w:rsidRPr="0044381C">
        <w:rPr>
          <w:rFonts w:ascii="Times New Roman" w:hAnsi="Times New Roman" w:cs="Times New Roman"/>
          <w:lang w:bidi="ar-SY"/>
        </w:rPr>
        <w:t>.</w:t>
      </w:r>
    </w:p>
    <w:p w14:paraId="6C944F5D" w14:textId="62F63DD8" w:rsidR="00F17C6E" w:rsidRPr="000000D6" w:rsidRDefault="00F17C6E" w:rsidP="000000D6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 xml:space="preserve">По данным всех включенных в анализ исследований успешное лечение пародонтита могло снизить частоту атеросклеротических </w:t>
      </w:r>
      <w:r w:rsidR="00D51ACB">
        <w:rPr>
          <w:rFonts w:ascii="Times New Roman" w:hAnsi="Times New Roman" w:cs="Times New Roman"/>
          <w:lang w:bidi="ar-SY"/>
        </w:rPr>
        <w:t xml:space="preserve">ССЗ </w:t>
      </w:r>
      <w:r w:rsidR="000000D6" w:rsidRPr="000000D6">
        <w:rPr>
          <w:rFonts w:ascii="Times New Roman" w:hAnsi="Times New Roman" w:cs="Times New Roman"/>
          <w:lang w:bidi="ar-SY"/>
        </w:rPr>
        <w:t>[</w:t>
      </w:r>
      <w:r w:rsidRPr="0044381C">
        <w:rPr>
          <w:rFonts w:ascii="Times New Roman" w:hAnsi="Times New Roman" w:cs="Times New Roman"/>
          <w:lang w:bidi="ar-SY"/>
        </w:rPr>
        <w:t>6</w:t>
      </w:r>
      <w:r w:rsidR="000000D6">
        <w:rPr>
          <w:rFonts w:ascii="Times New Roman" w:hAnsi="Times New Roman" w:cs="Times New Roman"/>
          <w:lang w:bidi="ar-SY"/>
        </w:rPr>
        <w:t>4,65,69</w:t>
      </w:r>
      <w:r w:rsidR="000000D6" w:rsidRPr="000000D6">
        <w:rPr>
          <w:rFonts w:ascii="Times New Roman" w:hAnsi="Times New Roman" w:cs="Times New Roman"/>
          <w:lang w:bidi="ar-SY"/>
        </w:rPr>
        <w:t>*]</w:t>
      </w:r>
      <w:r w:rsidR="000000D6">
        <w:rPr>
          <w:rFonts w:ascii="Times New Roman" w:hAnsi="Times New Roman" w:cs="Times New Roman"/>
          <w:lang w:bidi="ar-SY"/>
        </w:rPr>
        <w:t>.</w:t>
      </w:r>
    </w:p>
    <w:p w14:paraId="4DBF0F03" w14:textId="5C5556D9" w:rsidR="007074D8" w:rsidRPr="0044381C" w:rsidRDefault="00B256B4" w:rsidP="00540B89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 xml:space="preserve">Добавление одного эпизода чистки зубов в день уменьшало частоту атеросклеротических </w:t>
      </w:r>
      <w:r w:rsidR="00540B89">
        <w:rPr>
          <w:rFonts w:ascii="Times New Roman" w:hAnsi="Times New Roman" w:cs="Times New Roman"/>
          <w:lang w:bidi="ar-SY"/>
        </w:rPr>
        <w:t>ССЗ</w:t>
      </w:r>
      <w:r w:rsidRPr="0044381C">
        <w:rPr>
          <w:rFonts w:ascii="Times New Roman" w:hAnsi="Times New Roman" w:cs="Times New Roman"/>
          <w:lang w:bidi="ar-SY"/>
        </w:rPr>
        <w:t xml:space="preserve">, а регулярная профессиональная </w:t>
      </w:r>
      <w:r w:rsidR="00774F14" w:rsidRPr="0044381C">
        <w:rPr>
          <w:rFonts w:ascii="Times New Roman" w:hAnsi="Times New Roman" w:cs="Times New Roman"/>
          <w:lang w:bidi="ar-SY"/>
        </w:rPr>
        <w:t xml:space="preserve">гигиена полости рта </w:t>
      </w:r>
      <w:r w:rsidRPr="0044381C">
        <w:rPr>
          <w:rFonts w:ascii="Times New Roman" w:hAnsi="Times New Roman" w:cs="Times New Roman"/>
          <w:lang w:bidi="ar-SY"/>
        </w:rPr>
        <w:t>еще больше снизила риск возникновения СС</w:t>
      </w:r>
      <w:r w:rsidR="00540B89">
        <w:rPr>
          <w:rFonts w:ascii="Times New Roman" w:hAnsi="Times New Roman" w:cs="Times New Roman"/>
          <w:lang w:bidi="ar-SY"/>
        </w:rPr>
        <w:t>З</w:t>
      </w:r>
      <w:r w:rsidRPr="0044381C">
        <w:rPr>
          <w:rFonts w:ascii="Times New Roman" w:hAnsi="Times New Roman" w:cs="Times New Roman"/>
          <w:lang w:bidi="ar-SY"/>
        </w:rPr>
        <w:t xml:space="preserve">. </w:t>
      </w:r>
    </w:p>
    <w:p w14:paraId="23127BFC" w14:textId="276E5DEE" w:rsidR="00B256B4" w:rsidRPr="0044381C" w:rsidRDefault="00B256B4" w:rsidP="00540B89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 xml:space="preserve">Таким образом, успешное лечение заболеваний пародонта может независимо влиять на прогрессирование атеросклеротических </w:t>
      </w:r>
      <w:r w:rsidR="00540B89">
        <w:rPr>
          <w:rFonts w:ascii="Times New Roman" w:hAnsi="Times New Roman" w:cs="Times New Roman"/>
          <w:lang w:bidi="ar-SY"/>
        </w:rPr>
        <w:t>ССЗ</w:t>
      </w:r>
      <w:r w:rsidRPr="0044381C">
        <w:rPr>
          <w:rFonts w:ascii="Times New Roman" w:hAnsi="Times New Roman" w:cs="Times New Roman"/>
          <w:lang w:bidi="ar-SY"/>
        </w:rPr>
        <w:t>.</w:t>
      </w:r>
    </w:p>
    <w:p w14:paraId="5F2B69BC" w14:textId="1C94A158" w:rsidR="00B256B4" w:rsidRPr="0044381C" w:rsidRDefault="00B256B4" w:rsidP="00540B89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</w:p>
    <w:p w14:paraId="6EA04018" w14:textId="77777777" w:rsidR="009E47E2" w:rsidRPr="0044381C" w:rsidRDefault="009E47E2" w:rsidP="00540B89">
      <w:pPr>
        <w:ind w:left="-851" w:right="-7" w:firstLine="567"/>
        <w:jc w:val="both"/>
        <w:rPr>
          <w:rFonts w:ascii="Times New Roman" w:hAnsi="Times New Roman" w:cs="Times New Roman"/>
          <w:u w:val="single"/>
          <w:lang w:bidi="ar-SY"/>
        </w:rPr>
      </w:pPr>
      <w:r w:rsidRPr="0044381C">
        <w:rPr>
          <w:rFonts w:ascii="Times New Roman" w:hAnsi="Times New Roman" w:cs="Times New Roman"/>
          <w:u w:val="single"/>
          <w:lang w:bidi="ar-SY"/>
        </w:rPr>
        <w:t>4.1.2 Вторичная профилактика</w:t>
      </w:r>
    </w:p>
    <w:p w14:paraId="14C7DC25" w14:textId="1B9A10F2" w:rsidR="009E47E2" w:rsidRPr="0044381C" w:rsidRDefault="009E47E2" w:rsidP="00540B89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>Существует только одно пилотное многоцентровое исследование по вторичной профилактике атеросклеротических сердечно-сосудистых заболеваний (</w:t>
      </w:r>
      <w:r w:rsidR="004909C6" w:rsidRPr="0044381C">
        <w:rPr>
          <w:rFonts w:ascii="Times New Roman" w:hAnsi="Times New Roman" w:cs="Times New Roman"/>
          <w:lang w:val="en-US" w:bidi="ar-SY"/>
        </w:rPr>
        <w:t>PAVE</w:t>
      </w:r>
      <w:r w:rsidR="004909C6" w:rsidRPr="0044381C">
        <w:rPr>
          <w:rFonts w:ascii="Times New Roman" w:hAnsi="Times New Roman" w:cs="Times New Roman"/>
          <w:lang w:bidi="ar-SY"/>
        </w:rPr>
        <w:t xml:space="preserve"> (</w:t>
      </w:r>
      <w:proofErr w:type="spellStart"/>
      <w:r w:rsidRPr="0044381C">
        <w:rPr>
          <w:rFonts w:ascii="Times New Roman" w:hAnsi="Times New Roman" w:cs="Times New Roman"/>
          <w:lang w:bidi="ar-SY"/>
        </w:rPr>
        <w:t>Couper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 et </w:t>
      </w:r>
      <w:proofErr w:type="spellStart"/>
      <w:r w:rsidRPr="0044381C">
        <w:rPr>
          <w:rFonts w:ascii="Times New Roman" w:hAnsi="Times New Roman" w:cs="Times New Roman"/>
          <w:lang w:bidi="ar-SY"/>
        </w:rPr>
        <w:t>al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., 2008; </w:t>
      </w:r>
      <w:proofErr w:type="spellStart"/>
      <w:r w:rsidRPr="0044381C">
        <w:rPr>
          <w:rFonts w:ascii="Times New Roman" w:hAnsi="Times New Roman" w:cs="Times New Roman"/>
          <w:lang w:bidi="ar-SY"/>
        </w:rPr>
        <w:t>Offenbacher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bidi="ar-SY"/>
        </w:rPr>
        <w:t>et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bidi="ar-SY"/>
        </w:rPr>
        <w:t>al</w:t>
      </w:r>
      <w:proofErr w:type="spellEnd"/>
      <w:r w:rsidRPr="0044381C">
        <w:rPr>
          <w:rFonts w:ascii="Times New Roman" w:hAnsi="Times New Roman" w:cs="Times New Roman"/>
          <w:lang w:bidi="ar-SY"/>
        </w:rPr>
        <w:t>., 2009), в котором не сообщается о наличии статистически значимой разницы в частоте сердечно-сосудистых заболеваний между пациентами, прошедшими лечение заболеваний пародонта, и пациентами, получавшими помощь на уровне сообщества.</w:t>
      </w:r>
      <w:r w:rsidR="008D5952">
        <w:rPr>
          <w:rFonts w:ascii="Times New Roman" w:hAnsi="Times New Roman" w:cs="Times New Roman"/>
          <w:lang w:bidi="ar-SY"/>
        </w:rPr>
        <w:t xml:space="preserve"> </w:t>
      </w:r>
      <w:r w:rsidRPr="0044381C">
        <w:rPr>
          <w:rFonts w:ascii="Times New Roman" w:hAnsi="Times New Roman" w:cs="Times New Roman"/>
          <w:lang w:bidi="ar-SY"/>
        </w:rPr>
        <w:t>Некоторые методологические ограничения, выявленные в исследовании, ограничивают применимость/полезность таких доказательств для информирования исследовательских и медицинских объединений.</w:t>
      </w:r>
    </w:p>
    <w:p w14:paraId="7041CDFE" w14:textId="1462C5BB" w:rsidR="002B2F4F" w:rsidRPr="003C55DA" w:rsidRDefault="002B2F4F" w:rsidP="00540B89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>В единственном пилотном исследовании вторичной профилактики атеросклеротических</w:t>
      </w:r>
      <w:r w:rsidR="004C5F7B">
        <w:rPr>
          <w:rFonts w:ascii="Times New Roman" w:hAnsi="Times New Roman" w:cs="Times New Roman"/>
          <w:lang w:bidi="ar-SY"/>
        </w:rPr>
        <w:t xml:space="preserve"> ССЗ</w:t>
      </w:r>
      <w:r w:rsidRPr="0044381C">
        <w:rPr>
          <w:rFonts w:ascii="Times New Roman" w:hAnsi="Times New Roman" w:cs="Times New Roman"/>
          <w:lang w:bidi="ar-SY"/>
        </w:rPr>
        <w:t xml:space="preserve"> статистически значимой разницы </w:t>
      </w:r>
      <w:r w:rsidR="000A51DC" w:rsidRPr="0044381C">
        <w:rPr>
          <w:rFonts w:ascii="Times New Roman" w:hAnsi="Times New Roman" w:cs="Times New Roman"/>
          <w:lang w:bidi="ar-SY"/>
        </w:rPr>
        <w:t>в частоте</w:t>
      </w:r>
      <w:r w:rsidRPr="0044381C">
        <w:rPr>
          <w:rFonts w:ascii="Times New Roman" w:hAnsi="Times New Roman" w:cs="Times New Roman"/>
          <w:lang w:bidi="ar-SY"/>
        </w:rPr>
        <w:t xml:space="preserve"> возникновения</w:t>
      </w:r>
      <w:r w:rsidR="004C5F7B">
        <w:rPr>
          <w:rFonts w:ascii="Times New Roman" w:hAnsi="Times New Roman" w:cs="Times New Roman"/>
          <w:lang w:bidi="ar-SY"/>
        </w:rPr>
        <w:t xml:space="preserve"> ССЗ </w:t>
      </w:r>
      <w:r w:rsidRPr="0044381C">
        <w:rPr>
          <w:rFonts w:ascii="Times New Roman" w:hAnsi="Times New Roman" w:cs="Times New Roman"/>
          <w:lang w:bidi="ar-SY"/>
        </w:rPr>
        <w:t>у пациентов</w:t>
      </w:r>
      <w:r w:rsidR="005F32A5" w:rsidRPr="0044381C">
        <w:rPr>
          <w:rFonts w:ascii="Times New Roman" w:hAnsi="Times New Roman" w:cs="Times New Roman"/>
          <w:lang w:bidi="ar-SY"/>
        </w:rPr>
        <w:t xml:space="preserve">, </w:t>
      </w:r>
      <w:r w:rsidR="000C224E" w:rsidRPr="0044381C">
        <w:rPr>
          <w:rFonts w:ascii="Times New Roman" w:hAnsi="Times New Roman" w:cs="Times New Roman"/>
          <w:lang w:bidi="ar-SY"/>
        </w:rPr>
        <w:t xml:space="preserve">прошедших обучение </w:t>
      </w:r>
      <w:r w:rsidR="00071A13" w:rsidRPr="0044381C">
        <w:rPr>
          <w:rFonts w:ascii="Times New Roman" w:hAnsi="Times New Roman" w:cs="Times New Roman"/>
          <w:lang w:bidi="ar-SY"/>
        </w:rPr>
        <w:t xml:space="preserve"> </w:t>
      </w:r>
      <w:r w:rsidR="000C224E" w:rsidRPr="0044381C">
        <w:rPr>
          <w:rFonts w:ascii="Times New Roman" w:hAnsi="Times New Roman" w:cs="Times New Roman"/>
          <w:lang w:bidi="ar-SY"/>
        </w:rPr>
        <w:t>индивидуальной гигиене полости рта и направленных на лечение</w:t>
      </w:r>
      <w:r w:rsidR="005F32A5" w:rsidRPr="0044381C">
        <w:rPr>
          <w:rFonts w:ascii="Times New Roman" w:hAnsi="Times New Roman" w:cs="Times New Roman"/>
          <w:lang w:bidi="ar-SY"/>
        </w:rPr>
        <w:t xml:space="preserve"> заболеваний пародонта </w:t>
      </w:r>
      <w:r w:rsidR="0010043A" w:rsidRPr="0044381C">
        <w:rPr>
          <w:rFonts w:ascii="Times New Roman" w:hAnsi="Times New Roman" w:cs="Times New Roman"/>
          <w:lang w:bidi="ar-SY"/>
        </w:rPr>
        <w:t>по месту жительства</w:t>
      </w:r>
      <w:r w:rsidR="000C224E" w:rsidRPr="0044381C">
        <w:rPr>
          <w:rFonts w:ascii="Times New Roman" w:hAnsi="Times New Roman" w:cs="Times New Roman"/>
          <w:lang w:bidi="ar-SY"/>
        </w:rPr>
        <w:t xml:space="preserve">, </w:t>
      </w:r>
      <w:r w:rsidR="00071A13" w:rsidRPr="0044381C">
        <w:rPr>
          <w:rFonts w:ascii="Times New Roman" w:hAnsi="Times New Roman" w:cs="Times New Roman"/>
          <w:lang w:bidi="ar-SY"/>
        </w:rPr>
        <w:t xml:space="preserve"> </w:t>
      </w:r>
      <w:r w:rsidR="000C224E" w:rsidRPr="0044381C">
        <w:rPr>
          <w:rFonts w:ascii="Times New Roman" w:hAnsi="Times New Roman" w:cs="Times New Roman"/>
          <w:lang w:bidi="ar-SY"/>
        </w:rPr>
        <w:t>а также пациентов,</w:t>
      </w:r>
      <w:r w:rsidR="00071A13" w:rsidRPr="0044381C">
        <w:rPr>
          <w:rFonts w:ascii="Times New Roman" w:hAnsi="Times New Roman" w:cs="Times New Roman"/>
          <w:lang w:bidi="ar-SY"/>
        </w:rPr>
        <w:t xml:space="preserve"> проходивших</w:t>
      </w:r>
      <w:r w:rsidR="003E66B6" w:rsidRPr="0044381C">
        <w:rPr>
          <w:rFonts w:ascii="Times New Roman" w:hAnsi="Times New Roman" w:cs="Times New Roman"/>
          <w:lang w:bidi="ar-SY"/>
        </w:rPr>
        <w:t xml:space="preserve"> </w:t>
      </w:r>
      <w:r w:rsidR="000C224E" w:rsidRPr="0044381C">
        <w:rPr>
          <w:rFonts w:ascii="Times New Roman" w:hAnsi="Times New Roman" w:cs="Times New Roman"/>
          <w:lang w:bidi="ar-SY"/>
        </w:rPr>
        <w:t>лечение</w:t>
      </w:r>
      <w:r w:rsidR="003E66B6" w:rsidRPr="0044381C">
        <w:rPr>
          <w:rFonts w:ascii="Times New Roman" w:hAnsi="Times New Roman" w:cs="Times New Roman"/>
          <w:lang w:bidi="ar-SY"/>
        </w:rPr>
        <w:t xml:space="preserve"> заболеваний пародонта в рамках протокола </w:t>
      </w:r>
      <w:r w:rsidR="003E66B6" w:rsidRPr="0044381C">
        <w:rPr>
          <w:rFonts w:ascii="Times New Roman" w:hAnsi="Times New Roman" w:cs="Times New Roman"/>
          <w:lang w:val="en-US" w:bidi="ar-SY"/>
        </w:rPr>
        <w:t>PAVE</w:t>
      </w:r>
      <w:r w:rsidR="0055708B" w:rsidRPr="0044381C">
        <w:rPr>
          <w:rFonts w:ascii="Times New Roman" w:hAnsi="Times New Roman" w:cs="Times New Roman"/>
          <w:lang w:bidi="ar-SY"/>
        </w:rPr>
        <w:t>, включавшим обучение индивидуальной гигиене полости рта, удаление зубных отложений и сглаживание поверхности корня</w:t>
      </w:r>
      <w:r w:rsidRPr="0044381C">
        <w:rPr>
          <w:rFonts w:ascii="Times New Roman" w:hAnsi="Times New Roman" w:cs="Times New Roman"/>
          <w:lang w:bidi="ar-SY"/>
        </w:rPr>
        <w:t>, не обнаружено</w:t>
      </w:r>
      <w:r w:rsidR="003C55DA" w:rsidRPr="003C55DA">
        <w:rPr>
          <w:rFonts w:ascii="Times New Roman" w:hAnsi="Times New Roman" w:cs="Times New Roman"/>
          <w:lang w:bidi="ar-SY"/>
        </w:rPr>
        <w:t xml:space="preserve"> [</w:t>
      </w:r>
      <w:r w:rsidR="00E503BC" w:rsidRPr="0044381C">
        <w:rPr>
          <w:rFonts w:ascii="Times New Roman" w:hAnsi="Times New Roman" w:cs="Times New Roman"/>
          <w:lang w:bidi="ar-SY"/>
        </w:rPr>
        <w:t>66</w:t>
      </w:r>
      <w:r w:rsidR="003C55DA" w:rsidRPr="003C55DA">
        <w:rPr>
          <w:rFonts w:ascii="Times New Roman" w:hAnsi="Times New Roman" w:cs="Times New Roman"/>
          <w:lang w:bidi="ar-SY"/>
        </w:rPr>
        <w:t>*]</w:t>
      </w:r>
      <w:r w:rsidR="003C55DA">
        <w:rPr>
          <w:rFonts w:ascii="Times New Roman" w:hAnsi="Times New Roman" w:cs="Times New Roman"/>
          <w:lang w:bidi="ar-SY"/>
        </w:rPr>
        <w:t>.</w:t>
      </w:r>
    </w:p>
    <w:p w14:paraId="525541FF" w14:textId="1F08F435" w:rsidR="009E47E2" w:rsidRDefault="009E47E2" w:rsidP="00540B89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 xml:space="preserve">Таким образом, доказательств, подтверждающих или опровергающих потенциальную пользу лечения заболеваний пародонта </w:t>
      </w:r>
      <w:r w:rsidR="00EF50AD" w:rsidRPr="0044381C">
        <w:rPr>
          <w:rFonts w:ascii="Times New Roman" w:hAnsi="Times New Roman" w:cs="Times New Roman"/>
          <w:lang w:bidi="ar-SY"/>
        </w:rPr>
        <w:t>в предотвращении или отсрочке</w:t>
      </w:r>
      <w:r w:rsidRPr="0044381C">
        <w:rPr>
          <w:rFonts w:ascii="Times New Roman" w:hAnsi="Times New Roman" w:cs="Times New Roman"/>
          <w:lang w:bidi="ar-SY"/>
        </w:rPr>
        <w:t xml:space="preserve"> развития атеросклеротических</w:t>
      </w:r>
      <w:r w:rsidR="008C5B12">
        <w:rPr>
          <w:rFonts w:ascii="Times New Roman" w:hAnsi="Times New Roman" w:cs="Times New Roman"/>
          <w:lang w:bidi="ar-SY"/>
        </w:rPr>
        <w:t xml:space="preserve"> ССЗ</w:t>
      </w:r>
      <w:r w:rsidRPr="0044381C">
        <w:rPr>
          <w:rFonts w:ascii="Times New Roman" w:hAnsi="Times New Roman" w:cs="Times New Roman"/>
          <w:lang w:bidi="ar-SY"/>
        </w:rPr>
        <w:t xml:space="preserve">, недостаточно </w:t>
      </w:r>
      <w:r w:rsidR="003C55DA" w:rsidRPr="003C55DA">
        <w:rPr>
          <w:rFonts w:ascii="Times New Roman" w:hAnsi="Times New Roman" w:cs="Times New Roman"/>
          <w:lang w:bidi="ar-SY"/>
        </w:rPr>
        <w:t>[</w:t>
      </w:r>
      <w:r w:rsidR="00E503BC" w:rsidRPr="0044381C">
        <w:rPr>
          <w:rFonts w:ascii="Times New Roman" w:hAnsi="Times New Roman" w:cs="Times New Roman"/>
          <w:lang w:bidi="ar-SY"/>
        </w:rPr>
        <w:t>67</w:t>
      </w:r>
      <w:r w:rsidR="003C55DA" w:rsidRPr="003C55DA">
        <w:rPr>
          <w:rFonts w:ascii="Times New Roman" w:hAnsi="Times New Roman" w:cs="Times New Roman"/>
          <w:lang w:bidi="ar-SY"/>
        </w:rPr>
        <w:t>*]</w:t>
      </w:r>
      <w:r w:rsidRPr="0044381C">
        <w:rPr>
          <w:rFonts w:ascii="Times New Roman" w:hAnsi="Times New Roman" w:cs="Times New Roman"/>
          <w:lang w:bidi="ar-SY"/>
        </w:rPr>
        <w:t>.</w:t>
      </w:r>
    </w:p>
    <w:p w14:paraId="439E2045" w14:textId="77777777" w:rsidR="002063DD" w:rsidRPr="0044381C" w:rsidRDefault="002063DD" w:rsidP="00540B89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</w:p>
    <w:p w14:paraId="6B9220D4" w14:textId="1A0C6977" w:rsidR="00610FC4" w:rsidRPr="0044381C" w:rsidRDefault="00610FC4" w:rsidP="00540B89">
      <w:pPr>
        <w:ind w:left="-851" w:right="-7" w:firstLine="567"/>
        <w:jc w:val="both"/>
        <w:rPr>
          <w:rFonts w:ascii="Times New Roman" w:hAnsi="Times New Roman" w:cs="Times New Roman"/>
          <w:b/>
          <w:bCs/>
          <w:i/>
          <w:iCs/>
          <w:lang w:bidi="ar-SY"/>
        </w:rPr>
      </w:pPr>
      <w:r w:rsidRPr="0044381C">
        <w:rPr>
          <w:rFonts w:ascii="Times New Roman" w:hAnsi="Times New Roman" w:cs="Times New Roman"/>
          <w:b/>
          <w:bCs/>
          <w:i/>
          <w:iCs/>
          <w:lang w:bidi="ar-SY"/>
        </w:rPr>
        <w:t>4.2. Влияние лечения</w:t>
      </w:r>
      <w:r w:rsidR="009E47E2" w:rsidRPr="0044381C">
        <w:rPr>
          <w:rFonts w:ascii="Times New Roman" w:hAnsi="Times New Roman" w:cs="Times New Roman"/>
          <w:b/>
          <w:bCs/>
          <w:i/>
          <w:iCs/>
          <w:lang w:bidi="ar-SY"/>
        </w:rPr>
        <w:t xml:space="preserve"> пародонтита на улучшение </w:t>
      </w:r>
      <w:r w:rsidR="00EF50AD" w:rsidRPr="0044381C">
        <w:rPr>
          <w:rFonts w:ascii="Times New Roman" w:hAnsi="Times New Roman" w:cs="Times New Roman"/>
          <w:b/>
          <w:bCs/>
          <w:i/>
          <w:iCs/>
          <w:lang w:bidi="ar-SY"/>
        </w:rPr>
        <w:t>суррогатных</w:t>
      </w:r>
      <w:r w:rsidR="009E47E2" w:rsidRPr="0044381C">
        <w:rPr>
          <w:rFonts w:ascii="Times New Roman" w:hAnsi="Times New Roman" w:cs="Times New Roman"/>
          <w:b/>
          <w:bCs/>
          <w:i/>
          <w:iCs/>
          <w:lang w:bidi="ar-SY"/>
        </w:rPr>
        <w:t xml:space="preserve"> параметров </w:t>
      </w:r>
      <w:r w:rsidR="00E0429E">
        <w:rPr>
          <w:rFonts w:ascii="Times New Roman" w:hAnsi="Times New Roman" w:cs="Times New Roman"/>
          <w:b/>
          <w:bCs/>
          <w:i/>
          <w:iCs/>
          <w:lang w:bidi="ar-SY"/>
        </w:rPr>
        <w:t>ССЗ</w:t>
      </w:r>
    </w:p>
    <w:p w14:paraId="3788AE9F" w14:textId="783A084B" w:rsidR="00F6465F" w:rsidRPr="0044381C" w:rsidRDefault="00F6465F" w:rsidP="00540B89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>Снижения неспецифического воспаления при проведении лечения пародонтита выражается в с</w:t>
      </w:r>
      <w:r w:rsidR="00FC264A" w:rsidRPr="0044381C">
        <w:rPr>
          <w:rFonts w:ascii="Times New Roman" w:hAnsi="Times New Roman" w:cs="Times New Roman"/>
          <w:lang w:bidi="ar-SY"/>
        </w:rPr>
        <w:t>нижении</w:t>
      </w:r>
      <w:r w:rsidRPr="0044381C">
        <w:rPr>
          <w:rFonts w:ascii="Times New Roman" w:hAnsi="Times New Roman" w:cs="Times New Roman"/>
          <w:lang w:bidi="ar-SY"/>
        </w:rPr>
        <w:t xml:space="preserve"> уровней СРБ, ИЛ-6 в сыворотке крови   и улучшении суррогатных показателей функции эндотелия (</w:t>
      </w:r>
      <w:proofErr w:type="spellStart"/>
      <w:r w:rsidRPr="0044381C">
        <w:rPr>
          <w:rFonts w:ascii="Times New Roman" w:hAnsi="Times New Roman" w:cs="Times New Roman"/>
          <w:lang w:bidi="ar-SY"/>
        </w:rPr>
        <w:t>потоко</w:t>
      </w:r>
      <w:proofErr w:type="spellEnd"/>
      <w:r w:rsidRPr="0044381C">
        <w:rPr>
          <w:rFonts w:ascii="Times New Roman" w:hAnsi="Times New Roman" w:cs="Times New Roman"/>
          <w:lang w:bidi="ar-SY"/>
        </w:rPr>
        <w:t>-опосредованное расширение плечевой артерии).</w:t>
      </w:r>
    </w:p>
    <w:p w14:paraId="6F1CA57F" w14:textId="17BEA6C7" w:rsidR="00F6465F" w:rsidRPr="0044381C" w:rsidRDefault="00F6465F" w:rsidP="00540B89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 xml:space="preserve">Имеются данные, что лечение заболеваний пародонта снижает артериальное </w:t>
      </w:r>
      <w:r w:rsidR="007B17D8" w:rsidRPr="0044381C">
        <w:rPr>
          <w:rFonts w:ascii="Times New Roman" w:hAnsi="Times New Roman" w:cs="Times New Roman"/>
          <w:lang w:bidi="ar-SY"/>
        </w:rPr>
        <w:t xml:space="preserve">давление, </w:t>
      </w:r>
      <w:r w:rsidR="007B17D8" w:rsidRPr="00297DAA">
        <w:rPr>
          <w:rFonts w:ascii="Times New Roman" w:hAnsi="Times New Roman" w:cs="Times New Roman"/>
          <w:lang w:bidi="ar-SY"/>
        </w:rPr>
        <w:t>ж</w:t>
      </w:r>
      <w:r w:rsidR="00A70BB9" w:rsidRPr="00297DAA">
        <w:rPr>
          <w:rFonts w:ascii="Times New Roman" w:hAnsi="Times New Roman" w:cs="Times New Roman"/>
          <w:lang w:bidi="ar-SY"/>
        </w:rPr>
        <w:t>е</w:t>
      </w:r>
      <w:r w:rsidR="007B17D8" w:rsidRPr="00297DAA">
        <w:rPr>
          <w:rFonts w:ascii="Times New Roman" w:hAnsi="Times New Roman" w:cs="Times New Roman"/>
          <w:lang w:bidi="ar-SY"/>
        </w:rPr>
        <w:t xml:space="preserve">сткость артериальной стенки и </w:t>
      </w:r>
      <w:r w:rsidRPr="00297DAA">
        <w:rPr>
          <w:rFonts w:ascii="Times New Roman" w:hAnsi="Times New Roman" w:cs="Times New Roman"/>
          <w:lang w:bidi="ar-SY"/>
        </w:rPr>
        <w:t xml:space="preserve">субклинические атеросклеротические </w:t>
      </w:r>
      <w:r w:rsidR="008D5952" w:rsidRPr="00297DAA">
        <w:rPr>
          <w:rFonts w:ascii="Times New Roman" w:hAnsi="Times New Roman" w:cs="Times New Roman"/>
          <w:lang w:bidi="ar-SY"/>
        </w:rPr>
        <w:t>ССЗ</w:t>
      </w:r>
      <w:r w:rsidRPr="00297DAA">
        <w:rPr>
          <w:rFonts w:ascii="Times New Roman" w:hAnsi="Times New Roman" w:cs="Times New Roman"/>
          <w:lang w:bidi="ar-SY"/>
        </w:rPr>
        <w:t>, оцениваемые по</w:t>
      </w:r>
      <w:r w:rsidR="006E11D9" w:rsidRPr="00297DAA">
        <w:rPr>
          <w:rFonts w:ascii="Times New Roman" w:hAnsi="Times New Roman" w:cs="Times New Roman"/>
          <w:lang w:bidi="ar-SY"/>
        </w:rPr>
        <w:t xml:space="preserve"> </w:t>
      </w:r>
      <w:r w:rsidRPr="00297DAA">
        <w:rPr>
          <w:rFonts w:ascii="Times New Roman" w:hAnsi="Times New Roman" w:cs="Times New Roman"/>
          <w:lang w:bidi="ar-SY"/>
        </w:rPr>
        <w:t>сред</w:t>
      </w:r>
      <w:r w:rsidRPr="0044381C">
        <w:rPr>
          <w:rFonts w:ascii="Times New Roman" w:hAnsi="Times New Roman" w:cs="Times New Roman"/>
          <w:lang w:bidi="ar-SY"/>
        </w:rPr>
        <w:t>ней толщине интима-медиа сонной артерии</w:t>
      </w:r>
      <w:r w:rsidR="00650B04" w:rsidRPr="0044381C">
        <w:rPr>
          <w:rFonts w:ascii="Times New Roman" w:hAnsi="Times New Roman" w:cs="Times New Roman"/>
          <w:lang w:bidi="ar-SY"/>
        </w:rPr>
        <w:t>, и данные, что</w:t>
      </w:r>
      <w:r w:rsidR="006E11D9" w:rsidRPr="006E11D9">
        <w:rPr>
          <w:rFonts w:ascii="Times New Roman" w:hAnsi="Times New Roman" w:cs="Times New Roman"/>
          <w:lang w:bidi="ar-SY"/>
        </w:rPr>
        <w:t xml:space="preserve"> </w:t>
      </w:r>
      <w:r w:rsidR="00650B04" w:rsidRPr="0044381C">
        <w:rPr>
          <w:rFonts w:ascii="Times New Roman" w:hAnsi="Times New Roman" w:cs="Times New Roman"/>
          <w:lang w:bidi="ar-SY"/>
        </w:rPr>
        <w:t xml:space="preserve">лечение заболеваний пародонта не </w:t>
      </w:r>
      <w:r w:rsidR="00F132AC" w:rsidRPr="0044381C">
        <w:rPr>
          <w:rFonts w:ascii="Times New Roman" w:hAnsi="Times New Roman" w:cs="Times New Roman"/>
          <w:lang w:bidi="ar-SY"/>
        </w:rPr>
        <w:t>влияет на липидные фракции</w:t>
      </w:r>
      <w:r w:rsidR="007A3E73" w:rsidRPr="0044381C">
        <w:rPr>
          <w:rFonts w:ascii="Times New Roman" w:hAnsi="Times New Roman" w:cs="Times New Roman"/>
          <w:lang w:bidi="ar-SY"/>
        </w:rPr>
        <w:t xml:space="preserve">. Доказательств, что лечение заболеваний пародонта влияет на </w:t>
      </w:r>
      <w:proofErr w:type="spellStart"/>
      <w:r w:rsidR="009519CB" w:rsidRPr="0044381C">
        <w:rPr>
          <w:rFonts w:ascii="Times New Roman" w:hAnsi="Times New Roman" w:cs="Times New Roman"/>
          <w:lang w:bidi="ar-SY"/>
        </w:rPr>
        <w:t>биомаркеры</w:t>
      </w:r>
      <w:proofErr w:type="spellEnd"/>
      <w:r w:rsidR="009519CB" w:rsidRPr="0044381C">
        <w:rPr>
          <w:rFonts w:ascii="Times New Roman" w:hAnsi="Times New Roman" w:cs="Times New Roman"/>
          <w:lang w:bidi="ar-SY"/>
        </w:rPr>
        <w:t xml:space="preserve"> коагуляции</w:t>
      </w:r>
      <w:r w:rsidR="00D453DE" w:rsidRPr="0044381C">
        <w:rPr>
          <w:rFonts w:ascii="Times New Roman" w:hAnsi="Times New Roman" w:cs="Times New Roman"/>
          <w:lang w:bidi="ar-SY"/>
        </w:rPr>
        <w:t xml:space="preserve"> при </w:t>
      </w:r>
      <w:r w:rsidR="00AF24A1" w:rsidRPr="0044381C">
        <w:rPr>
          <w:rFonts w:ascii="Times New Roman" w:hAnsi="Times New Roman" w:cs="Times New Roman"/>
          <w:lang w:bidi="ar-SY"/>
        </w:rPr>
        <w:t xml:space="preserve">острых ССЗ, </w:t>
      </w:r>
      <w:r w:rsidR="00D453DE" w:rsidRPr="0044381C">
        <w:rPr>
          <w:rFonts w:ascii="Times New Roman" w:hAnsi="Times New Roman" w:cs="Times New Roman"/>
          <w:lang w:bidi="ar-SY"/>
        </w:rPr>
        <w:t>активацию эндотелиальных клеток и окислительного стресса</w:t>
      </w:r>
      <w:r w:rsidR="006E11D9" w:rsidRPr="006E11D9">
        <w:rPr>
          <w:rFonts w:ascii="Times New Roman" w:hAnsi="Times New Roman" w:cs="Times New Roman"/>
          <w:lang w:bidi="ar-SY"/>
        </w:rPr>
        <w:t xml:space="preserve"> </w:t>
      </w:r>
      <w:r w:rsidR="007A29A6" w:rsidRPr="0044381C">
        <w:rPr>
          <w:rFonts w:ascii="Times New Roman" w:hAnsi="Times New Roman" w:cs="Times New Roman"/>
          <w:lang w:bidi="ar-SY"/>
        </w:rPr>
        <w:t>недостаточно.</w:t>
      </w:r>
    </w:p>
    <w:p w14:paraId="3905FC43" w14:textId="77777777" w:rsidR="00F6465F" w:rsidRPr="0044381C" w:rsidRDefault="00F6465F" w:rsidP="00540B89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</w:p>
    <w:p w14:paraId="70840334" w14:textId="579FC8A2" w:rsidR="009E47E2" w:rsidRPr="0044381C" w:rsidRDefault="009E47E2" w:rsidP="00540B89">
      <w:pPr>
        <w:ind w:left="-851" w:right="-7" w:firstLine="567"/>
        <w:jc w:val="both"/>
        <w:rPr>
          <w:rFonts w:ascii="Times New Roman" w:hAnsi="Times New Roman" w:cs="Times New Roman"/>
          <w:b/>
          <w:bCs/>
          <w:i/>
          <w:iCs/>
          <w:lang w:bidi="ar-SY"/>
        </w:rPr>
      </w:pPr>
      <w:r w:rsidRPr="0044381C">
        <w:rPr>
          <w:rFonts w:ascii="Times New Roman" w:hAnsi="Times New Roman" w:cs="Times New Roman"/>
          <w:b/>
          <w:bCs/>
          <w:i/>
          <w:iCs/>
          <w:lang w:bidi="ar-SY"/>
        </w:rPr>
        <w:t xml:space="preserve">4.3 </w:t>
      </w:r>
      <w:r w:rsidR="00610FC4" w:rsidRPr="0044381C">
        <w:rPr>
          <w:rFonts w:ascii="Times New Roman" w:hAnsi="Times New Roman" w:cs="Times New Roman"/>
          <w:b/>
          <w:bCs/>
          <w:i/>
          <w:iCs/>
          <w:lang w:bidi="ar-SY"/>
        </w:rPr>
        <w:t xml:space="preserve">Влияние приема статинов </w:t>
      </w:r>
      <w:r w:rsidR="00613320" w:rsidRPr="0044381C">
        <w:rPr>
          <w:rFonts w:ascii="Times New Roman" w:hAnsi="Times New Roman" w:cs="Times New Roman"/>
          <w:b/>
          <w:bCs/>
          <w:i/>
          <w:iCs/>
          <w:lang w:bidi="ar-SY"/>
        </w:rPr>
        <w:t>на клинические проявления</w:t>
      </w:r>
      <w:r w:rsidRPr="0044381C">
        <w:rPr>
          <w:rFonts w:ascii="Times New Roman" w:hAnsi="Times New Roman" w:cs="Times New Roman"/>
          <w:b/>
          <w:bCs/>
          <w:i/>
          <w:iCs/>
          <w:lang w:bidi="ar-SY"/>
        </w:rPr>
        <w:t xml:space="preserve"> пародонтита </w:t>
      </w:r>
    </w:p>
    <w:p w14:paraId="791CC7C5" w14:textId="3618BE0D" w:rsidR="006E6B02" w:rsidRPr="0044381C" w:rsidRDefault="006E6B02" w:rsidP="00540B89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>Статины — это лекарственные препараты, используемые для снижения холестерина ЛПНП и являющиеся</w:t>
      </w:r>
      <w:r w:rsidR="00EF4DCC">
        <w:rPr>
          <w:rFonts w:ascii="Times New Roman" w:hAnsi="Times New Roman" w:cs="Times New Roman"/>
          <w:lang w:bidi="ar-SY"/>
        </w:rPr>
        <w:t xml:space="preserve"> </w:t>
      </w:r>
      <w:r w:rsidRPr="0044381C">
        <w:rPr>
          <w:rFonts w:ascii="Times New Roman" w:hAnsi="Times New Roman" w:cs="Times New Roman"/>
          <w:lang w:bidi="ar-SY"/>
        </w:rPr>
        <w:t xml:space="preserve">эффективными средствами профилактики сердечно-сосудистых заболеваний </w:t>
      </w:r>
      <w:r w:rsidR="00EF4DCC" w:rsidRPr="00EF4DCC">
        <w:rPr>
          <w:rFonts w:ascii="Times New Roman" w:hAnsi="Times New Roman" w:cs="Times New Roman"/>
          <w:lang w:bidi="ar-SY"/>
        </w:rPr>
        <w:t>[</w:t>
      </w:r>
      <w:r w:rsidR="00E759F1" w:rsidRPr="0044381C">
        <w:rPr>
          <w:rFonts w:ascii="Times New Roman" w:hAnsi="Times New Roman" w:cs="Times New Roman"/>
          <w:lang w:bidi="ar-SY"/>
        </w:rPr>
        <w:t>68</w:t>
      </w:r>
      <w:r w:rsidR="00EF4DCC" w:rsidRPr="00EF4DCC">
        <w:rPr>
          <w:rFonts w:ascii="Times New Roman" w:hAnsi="Times New Roman" w:cs="Times New Roman"/>
          <w:lang w:bidi="ar-SY"/>
        </w:rPr>
        <w:t>*]</w:t>
      </w:r>
      <w:r w:rsidRPr="0044381C">
        <w:rPr>
          <w:rFonts w:ascii="Times New Roman" w:hAnsi="Times New Roman" w:cs="Times New Roman"/>
          <w:lang w:bidi="ar-SY"/>
        </w:rPr>
        <w:t>.</w:t>
      </w:r>
    </w:p>
    <w:p w14:paraId="7E0D3008" w14:textId="0DDF548E" w:rsidR="00DB3033" w:rsidRPr="0044381C" w:rsidRDefault="00DB3033" w:rsidP="00540B89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 xml:space="preserve">Интересно, что статины обладают различными дополнительными эффектами, имеющими отношение к патогенезу и лечению заболеваний пародонта </w:t>
      </w:r>
      <w:r w:rsidR="00EF4DCC" w:rsidRPr="00EF4DCC">
        <w:rPr>
          <w:rFonts w:ascii="Times New Roman" w:hAnsi="Times New Roman" w:cs="Times New Roman"/>
          <w:lang w:bidi="ar-SY"/>
        </w:rPr>
        <w:t>[</w:t>
      </w:r>
      <w:r w:rsidR="0085250A" w:rsidRPr="0044381C">
        <w:rPr>
          <w:rFonts w:ascii="Times New Roman" w:hAnsi="Times New Roman" w:cs="Times New Roman"/>
          <w:lang w:bidi="ar-SY"/>
        </w:rPr>
        <w:t>70</w:t>
      </w:r>
      <w:r w:rsidR="00EF4DCC" w:rsidRPr="00EF4DCC">
        <w:rPr>
          <w:rFonts w:ascii="Times New Roman" w:hAnsi="Times New Roman" w:cs="Times New Roman"/>
          <w:lang w:bidi="ar-SY"/>
        </w:rPr>
        <w:t>*]</w:t>
      </w:r>
      <w:r w:rsidRPr="0044381C">
        <w:rPr>
          <w:rFonts w:ascii="Times New Roman" w:hAnsi="Times New Roman" w:cs="Times New Roman"/>
          <w:lang w:bidi="ar-SY"/>
        </w:rPr>
        <w:t>. В частности, статины обладают противовоспалительным действием</w:t>
      </w:r>
      <w:r w:rsidR="00BA20AE">
        <w:rPr>
          <w:rFonts w:ascii="Times New Roman" w:hAnsi="Times New Roman" w:cs="Times New Roman"/>
          <w:lang w:bidi="ar-SY"/>
        </w:rPr>
        <w:t xml:space="preserve"> и</w:t>
      </w:r>
      <w:r w:rsidRPr="0044381C">
        <w:rPr>
          <w:rFonts w:ascii="Times New Roman" w:hAnsi="Times New Roman" w:cs="Times New Roman"/>
          <w:lang w:bidi="ar-SY"/>
        </w:rPr>
        <w:t xml:space="preserve"> </w:t>
      </w:r>
      <w:r w:rsidR="000F04A5" w:rsidRPr="0044381C">
        <w:rPr>
          <w:rFonts w:ascii="Times New Roman" w:hAnsi="Times New Roman" w:cs="Times New Roman"/>
          <w:lang w:bidi="ar-SY"/>
        </w:rPr>
        <w:t xml:space="preserve">антимикробными свойствами </w:t>
      </w:r>
      <w:r w:rsidR="00EF4DCC" w:rsidRPr="00EF4DCC">
        <w:rPr>
          <w:rFonts w:ascii="Times New Roman" w:hAnsi="Times New Roman" w:cs="Times New Roman"/>
          <w:lang w:bidi="ar-SY"/>
        </w:rPr>
        <w:t>[</w:t>
      </w:r>
      <w:r w:rsidR="00DE4D20" w:rsidRPr="0044381C">
        <w:rPr>
          <w:rFonts w:ascii="Times New Roman" w:hAnsi="Times New Roman" w:cs="Times New Roman"/>
          <w:lang w:bidi="ar-SY"/>
        </w:rPr>
        <w:t>71</w:t>
      </w:r>
      <w:r w:rsidR="00EF4DCC" w:rsidRPr="00EF4DCC">
        <w:rPr>
          <w:rFonts w:ascii="Times New Roman" w:hAnsi="Times New Roman" w:cs="Times New Roman"/>
          <w:lang w:bidi="ar-SY"/>
        </w:rPr>
        <w:t>-76*]</w:t>
      </w:r>
      <w:r w:rsidR="00EF4DCC">
        <w:rPr>
          <w:rFonts w:ascii="Times New Roman" w:hAnsi="Times New Roman" w:cs="Times New Roman"/>
          <w:lang w:bidi="ar-SY"/>
        </w:rPr>
        <w:t xml:space="preserve">, </w:t>
      </w:r>
      <w:r w:rsidRPr="0044381C">
        <w:rPr>
          <w:rFonts w:ascii="Times New Roman" w:hAnsi="Times New Roman" w:cs="Times New Roman"/>
          <w:lang w:bidi="ar-SY"/>
        </w:rPr>
        <w:t>могут способствовать формированию</w:t>
      </w:r>
      <w:r w:rsidR="00EF4DCC">
        <w:rPr>
          <w:rFonts w:ascii="Times New Roman" w:hAnsi="Times New Roman" w:cs="Times New Roman"/>
          <w:lang w:bidi="ar-SY"/>
        </w:rPr>
        <w:t xml:space="preserve"> </w:t>
      </w:r>
      <w:r w:rsidRPr="0044381C">
        <w:rPr>
          <w:rFonts w:ascii="Times New Roman" w:hAnsi="Times New Roman" w:cs="Times New Roman"/>
          <w:lang w:bidi="ar-SY"/>
        </w:rPr>
        <w:t xml:space="preserve">костной ткани </w:t>
      </w:r>
      <w:r w:rsidR="00BA20AE" w:rsidRPr="00BA20AE">
        <w:rPr>
          <w:rFonts w:ascii="Times New Roman" w:hAnsi="Times New Roman" w:cs="Times New Roman"/>
          <w:lang w:bidi="ar-SY"/>
        </w:rPr>
        <w:t>[</w:t>
      </w:r>
      <w:r w:rsidR="00DE4D20" w:rsidRPr="0044381C">
        <w:rPr>
          <w:rFonts w:ascii="Times New Roman" w:hAnsi="Times New Roman" w:cs="Times New Roman"/>
          <w:lang w:bidi="ar-SY"/>
        </w:rPr>
        <w:t>77</w:t>
      </w:r>
      <w:r w:rsidR="00BA20AE" w:rsidRPr="00BA20AE">
        <w:rPr>
          <w:rFonts w:ascii="Times New Roman" w:hAnsi="Times New Roman" w:cs="Times New Roman"/>
          <w:lang w:bidi="ar-SY"/>
        </w:rPr>
        <w:t>-</w:t>
      </w:r>
      <w:r w:rsidR="00DE4D20" w:rsidRPr="0044381C">
        <w:rPr>
          <w:rFonts w:ascii="Times New Roman" w:hAnsi="Times New Roman" w:cs="Times New Roman"/>
          <w:lang w:bidi="ar-SY"/>
        </w:rPr>
        <w:t>80</w:t>
      </w:r>
      <w:r w:rsidR="00BA20AE" w:rsidRPr="00BA20AE">
        <w:rPr>
          <w:rFonts w:ascii="Times New Roman" w:hAnsi="Times New Roman" w:cs="Times New Roman"/>
          <w:lang w:bidi="ar-SY"/>
        </w:rPr>
        <w:t>*]</w:t>
      </w:r>
      <w:r w:rsidRPr="0044381C">
        <w:rPr>
          <w:rFonts w:ascii="Times New Roman" w:hAnsi="Times New Roman" w:cs="Times New Roman"/>
          <w:lang w:bidi="ar-SY"/>
        </w:rPr>
        <w:t xml:space="preserve">, способны ингибировать матриксные </w:t>
      </w:r>
      <w:proofErr w:type="spellStart"/>
      <w:r w:rsidRPr="0044381C">
        <w:rPr>
          <w:rFonts w:ascii="Times New Roman" w:hAnsi="Times New Roman" w:cs="Times New Roman"/>
          <w:lang w:bidi="ar-SY"/>
        </w:rPr>
        <w:t>металлопротеиназы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 (MMP) </w:t>
      </w:r>
      <w:r w:rsidR="00BA20AE" w:rsidRPr="00BA20AE">
        <w:rPr>
          <w:rFonts w:ascii="Times New Roman" w:hAnsi="Times New Roman" w:cs="Times New Roman"/>
          <w:lang w:bidi="ar-SY"/>
        </w:rPr>
        <w:t>[</w:t>
      </w:r>
      <w:r w:rsidR="00DE4D20" w:rsidRPr="0044381C">
        <w:rPr>
          <w:rFonts w:ascii="Times New Roman" w:hAnsi="Times New Roman" w:cs="Times New Roman"/>
          <w:lang w:bidi="ar-SY"/>
        </w:rPr>
        <w:t>71</w:t>
      </w:r>
      <w:r w:rsidR="00BA20AE" w:rsidRPr="00BA20AE">
        <w:rPr>
          <w:rFonts w:ascii="Times New Roman" w:hAnsi="Times New Roman" w:cs="Times New Roman"/>
          <w:lang w:bidi="ar-SY"/>
        </w:rPr>
        <w:t>,</w:t>
      </w:r>
      <w:r w:rsidR="00DE4D20" w:rsidRPr="0044381C">
        <w:rPr>
          <w:rFonts w:ascii="Times New Roman" w:hAnsi="Times New Roman" w:cs="Times New Roman"/>
          <w:lang w:bidi="ar-SY"/>
        </w:rPr>
        <w:t>81</w:t>
      </w:r>
      <w:r w:rsidR="00BA20AE" w:rsidRPr="00BA20AE">
        <w:rPr>
          <w:rFonts w:ascii="Times New Roman" w:hAnsi="Times New Roman" w:cs="Times New Roman"/>
          <w:lang w:bidi="ar-SY"/>
        </w:rPr>
        <w:t>,</w:t>
      </w:r>
      <w:r w:rsidR="00DE4D20" w:rsidRPr="0044381C">
        <w:rPr>
          <w:rFonts w:ascii="Times New Roman" w:hAnsi="Times New Roman" w:cs="Times New Roman"/>
          <w:lang w:bidi="ar-SY"/>
        </w:rPr>
        <w:t>82</w:t>
      </w:r>
      <w:r w:rsidR="00830568">
        <w:rPr>
          <w:rFonts w:ascii="Times New Roman" w:hAnsi="Times New Roman" w:cs="Times New Roman"/>
          <w:lang w:bidi="ar-SY"/>
        </w:rPr>
        <w:t>*</w:t>
      </w:r>
      <w:r w:rsidR="00BA20AE" w:rsidRPr="00BA20AE">
        <w:rPr>
          <w:rFonts w:ascii="Times New Roman" w:hAnsi="Times New Roman" w:cs="Times New Roman"/>
          <w:lang w:bidi="ar-SY"/>
        </w:rPr>
        <w:t>]</w:t>
      </w:r>
      <w:r w:rsidR="00BA20AE">
        <w:rPr>
          <w:rFonts w:ascii="Times New Roman" w:hAnsi="Times New Roman" w:cs="Times New Roman"/>
          <w:lang w:bidi="ar-SY"/>
        </w:rPr>
        <w:t>.</w:t>
      </w:r>
    </w:p>
    <w:p w14:paraId="6028CBF9" w14:textId="02002245" w:rsidR="006E6B02" w:rsidRPr="0044381C" w:rsidRDefault="001023F9" w:rsidP="00BA20AE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 xml:space="preserve">По данным 5-летнего исследования длительное лечение статинами было связано с уменьшением потери зубов </w:t>
      </w:r>
      <w:r w:rsidR="00432B29" w:rsidRPr="00432B29">
        <w:rPr>
          <w:rFonts w:ascii="Times New Roman" w:hAnsi="Times New Roman" w:cs="Times New Roman"/>
          <w:lang w:bidi="ar-SY"/>
        </w:rPr>
        <w:t>[</w:t>
      </w:r>
      <w:r w:rsidR="00DE4D20" w:rsidRPr="0044381C">
        <w:rPr>
          <w:rFonts w:ascii="Times New Roman" w:hAnsi="Times New Roman" w:cs="Times New Roman"/>
          <w:lang w:bidi="ar-SY"/>
        </w:rPr>
        <w:t>83</w:t>
      </w:r>
      <w:r w:rsidR="00432B29" w:rsidRPr="00432B29">
        <w:rPr>
          <w:rFonts w:ascii="Times New Roman" w:hAnsi="Times New Roman" w:cs="Times New Roman"/>
          <w:lang w:bidi="ar-SY"/>
        </w:rPr>
        <w:t>*]</w:t>
      </w:r>
      <w:r w:rsidRPr="0044381C">
        <w:rPr>
          <w:rFonts w:ascii="Times New Roman" w:hAnsi="Times New Roman" w:cs="Times New Roman"/>
          <w:lang w:bidi="ar-SY"/>
        </w:rPr>
        <w:t xml:space="preserve">. Также у пациентов, принимавших статины, уровень воспаления пародонта </w:t>
      </w:r>
      <w:r w:rsidR="00610FC4" w:rsidRPr="0044381C">
        <w:rPr>
          <w:rFonts w:ascii="Times New Roman" w:hAnsi="Times New Roman" w:cs="Times New Roman"/>
          <w:lang w:bidi="ar-SY"/>
        </w:rPr>
        <w:t xml:space="preserve">был </w:t>
      </w:r>
      <w:r w:rsidRPr="0044381C">
        <w:rPr>
          <w:rFonts w:ascii="Times New Roman" w:hAnsi="Times New Roman" w:cs="Times New Roman"/>
          <w:lang w:bidi="ar-SY"/>
        </w:rPr>
        <w:t>значительно</w:t>
      </w:r>
      <w:r w:rsidR="00A87FBA" w:rsidRPr="0044381C">
        <w:rPr>
          <w:rFonts w:ascii="Times New Roman" w:hAnsi="Times New Roman" w:cs="Times New Roman"/>
          <w:lang w:bidi="ar-SY"/>
        </w:rPr>
        <w:t xml:space="preserve"> </w:t>
      </w:r>
      <w:r w:rsidRPr="0044381C">
        <w:rPr>
          <w:rFonts w:ascii="Times New Roman" w:hAnsi="Times New Roman" w:cs="Times New Roman"/>
          <w:lang w:bidi="ar-SY"/>
        </w:rPr>
        <w:t xml:space="preserve">ниже, чем у пациентов, не принимавших статины </w:t>
      </w:r>
      <w:r w:rsidR="00432B29" w:rsidRPr="00432B29">
        <w:rPr>
          <w:rFonts w:ascii="Times New Roman" w:hAnsi="Times New Roman" w:cs="Times New Roman"/>
          <w:lang w:bidi="ar-SY"/>
        </w:rPr>
        <w:t>[</w:t>
      </w:r>
      <w:r w:rsidR="00DE4D20" w:rsidRPr="0044381C">
        <w:rPr>
          <w:rFonts w:ascii="Times New Roman" w:hAnsi="Times New Roman" w:cs="Times New Roman"/>
          <w:lang w:bidi="ar-SY"/>
        </w:rPr>
        <w:t>84</w:t>
      </w:r>
      <w:r w:rsidR="00432B29" w:rsidRPr="00432B29">
        <w:rPr>
          <w:rFonts w:ascii="Times New Roman" w:hAnsi="Times New Roman" w:cs="Times New Roman"/>
          <w:lang w:bidi="ar-SY"/>
        </w:rPr>
        <w:t>*]</w:t>
      </w:r>
      <w:r w:rsidRPr="0044381C">
        <w:rPr>
          <w:rFonts w:ascii="Times New Roman" w:hAnsi="Times New Roman" w:cs="Times New Roman"/>
          <w:lang w:bidi="ar-SY"/>
        </w:rPr>
        <w:t xml:space="preserve">. По данным другого исследования у пациентов с гиперлипидемией, не принимавших статины, отмечались более </w:t>
      </w:r>
      <w:r w:rsidRPr="0044381C">
        <w:rPr>
          <w:rFonts w:ascii="Times New Roman" w:hAnsi="Times New Roman" w:cs="Times New Roman"/>
          <w:lang w:bidi="ar-SY"/>
        </w:rPr>
        <w:lastRenderedPageBreak/>
        <w:t xml:space="preserve">высокие показатели кровоточивости десен и глубины зондирования пародонтальных карманов по сравнению с </w:t>
      </w:r>
      <w:r w:rsidR="00D01CE1" w:rsidRPr="0044381C">
        <w:rPr>
          <w:rFonts w:ascii="Times New Roman" w:hAnsi="Times New Roman" w:cs="Times New Roman"/>
          <w:lang w:bidi="ar-SY"/>
        </w:rPr>
        <w:t xml:space="preserve">пациентами, принимавшими статины, и пациентами с </w:t>
      </w:r>
      <w:proofErr w:type="spellStart"/>
      <w:r w:rsidR="00D01CE1" w:rsidRPr="0044381C">
        <w:rPr>
          <w:rFonts w:ascii="Times New Roman" w:hAnsi="Times New Roman" w:cs="Times New Roman"/>
          <w:lang w:bidi="ar-SY"/>
        </w:rPr>
        <w:t>нормолипидемией</w:t>
      </w:r>
      <w:proofErr w:type="spellEnd"/>
      <w:r w:rsidR="002D2B5B" w:rsidRPr="002D2B5B">
        <w:rPr>
          <w:rFonts w:ascii="Times New Roman" w:hAnsi="Times New Roman" w:cs="Times New Roman"/>
          <w:lang w:bidi="ar-SY"/>
        </w:rPr>
        <w:t xml:space="preserve"> [</w:t>
      </w:r>
      <w:r w:rsidR="00DE4D20" w:rsidRPr="0044381C">
        <w:rPr>
          <w:rFonts w:ascii="Times New Roman" w:hAnsi="Times New Roman" w:cs="Times New Roman"/>
          <w:lang w:bidi="ar-SY"/>
        </w:rPr>
        <w:t>85</w:t>
      </w:r>
      <w:r w:rsidR="002D2B5B" w:rsidRPr="002D2B5B">
        <w:rPr>
          <w:rFonts w:ascii="Times New Roman" w:hAnsi="Times New Roman" w:cs="Times New Roman"/>
          <w:lang w:bidi="ar-SY"/>
        </w:rPr>
        <w:t>*]</w:t>
      </w:r>
      <w:r w:rsidR="00D01CE1" w:rsidRPr="0044381C">
        <w:rPr>
          <w:rFonts w:ascii="Times New Roman" w:hAnsi="Times New Roman" w:cs="Times New Roman"/>
          <w:lang w:bidi="ar-SY"/>
        </w:rPr>
        <w:t>. Согласно данным еще одного исследования в группе пациентов с пародонтитом и атеросклерозом или его факторами риска, получавшей высокие дозы статинов, наблюдалось значительное уменьшение воспаления пародонта по сравнению с группой, принимавшей низкие дозы</w:t>
      </w:r>
      <w:r w:rsidR="006C21DA" w:rsidRPr="0044381C">
        <w:rPr>
          <w:rFonts w:ascii="Times New Roman" w:hAnsi="Times New Roman" w:cs="Times New Roman"/>
          <w:lang w:bidi="ar-SY"/>
        </w:rPr>
        <w:t xml:space="preserve"> статинов</w:t>
      </w:r>
      <w:r w:rsidR="002D2B5B" w:rsidRPr="002D2B5B">
        <w:rPr>
          <w:rFonts w:ascii="Times New Roman" w:hAnsi="Times New Roman" w:cs="Times New Roman"/>
          <w:lang w:bidi="ar-SY"/>
        </w:rPr>
        <w:t xml:space="preserve"> [</w:t>
      </w:r>
      <w:r w:rsidR="00DE4D20" w:rsidRPr="0044381C">
        <w:rPr>
          <w:rFonts w:ascii="Times New Roman" w:hAnsi="Times New Roman" w:cs="Times New Roman"/>
          <w:lang w:bidi="ar-SY"/>
        </w:rPr>
        <w:t>86</w:t>
      </w:r>
      <w:r w:rsidR="002D2B5B" w:rsidRPr="002D2B5B">
        <w:rPr>
          <w:rFonts w:ascii="Times New Roman" w:hAnsi="Times New Roman" w:cs="Times New Roman"/>
          <w:lang w:bidi="ar-SY"/>
        </w:rPr>
        <w:t>*]</w:t>
      </w:r>
      <w:r w:rsidR="002D2B5B">
        <w:rPr>
          <w:rFonts w:ascii="Times New Roman" w:hAnsi="Times New Roman" w:cs="Times New Roman"/>
          <w:lang w:bidi="ar-SY"/>
        </w:rPr>
        <w:t>.</w:t>
      </w:r>
    </w:p>
    <w:p w14:paraId="74933FA4" w14:textId="5AE81255" w:rsidR="00E759F1" w:rsidRPr="0044381C" w:rsidRDefault="00711C9E" w:rsidP="00CD2E8A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>На основании данных небольшого количества исследований об эффекте дополнительного системного приема статинов в сочетании с лечением заболеваний пародонта</w:t>
      </w:r>
      <w:r w:rsidR="00CF1F41">
        <w:rPr>
          <w:rFonts w:ascii="Times New Roman" w:hAnsi="Times New Roman" w:cs="Times New Roman"/>
          <w:lang w:bidi="ar-SY"/>
        </w:rPr>
        <w:t xml:space="preserve"> </w:t>
      </w:r>
      <w:r w:rsidR="00CF1F41" w:rsidRPr="00CF1F41">
        <w:rPr>
          <w:rFonts w:ascii="Times New Roman" w:hAnsi="Times New Roman" w:cs="Times New Roman"/>
          <w:lang w:bidi="ar-SY"/>
        </w:rPr>
        <w:t>[</w:t>
      </w:r>
      <w:r w:rsidR="00F74A6C" w:rsidRPr="0044381C">
        <w:rPr>
          <w:rFonts w:ascii="Times New Roman" w:hAnsi="Times New Roman" w:cs="Times New Roman"/>
          <w:lang w:bidi="ar-SY"/>
        </w:rPr>
        <w:t>87</w:t>
      </w:r>
      <w:r w:rsidR="00CF1F41" w:rsidRPr="00CF1F41">
        <w:rPr>
          <w:rFonts w:ascii="Times New Roman" w:hAnsi="Times New Roman" w:cs="Times New Roman"/>
          <w:lang w:bidi="ar-SY"/>
        </w:rPr>
        <w:t>-89</w:t>
      </w:r>
      <w:r w:rsidR="00CF1F41">
        <w:rPr>
          <w:rFonts w:ascii="Times New Roman" w:hAnsi="Times New Roman" w:cs="Times New Roman"/>
          <w:lang w:bidi="ar-SY"/>
        </w:rPr>
        <w:t>*</w:t>
      </w:r>
      <w:r w:rsidR="00CF1F41" w:rsidRPr="00CF1F41">
        <w:rPr>
          <w:rFonts w:ascii="Times New Roman" w:hAnsi="Times New Roman" w:cs="Times New Roman"/>
          <w:lang w:bidi="ar-SY"/>
        </w:rPr>
        <w:t>]</w:t>
      </w:r>
      <w:r w:rsidRPr="0044381C">
        <w:rPr>
          <w:rFonts w:ascii="Times New Roman" w:hAnsi="Times New Roman" w:cs="Times New Roman"/>
          <w:lang w:bidi="ar-SY"/>
        </w:rPr>
        <w:t xml:space="preserve">, два недавних систематических обзора с метаанализом системных и местных эффектов  статинов на лечение заболеваний пародонта пришли к выводу, что системный прием статинов не улучшает результаты лечения заболеваний пародонта </w:t>
      </w:r>
      <w:r w:rsidR="00CF1F41" w:rsidRPr="00CF1F41">
        <w:rPr>
          <w:rFonts w:ascii="Times New Roman" w:hAnsi="Times New Roman" w:cs="Times New Roman"/>
          <w:lang w:bidi="ar-SY"/>
        </w:rPr>
        <w:t>[</w:t>
      </w:r>
      <w:r w:rsidR="00F74A6C" w:rsidRPr="0044381C">
        <w:rPr>
          <w:rFonts w:ascii="Times New Roman" w:hAnsi="Times New Roman" w:cs="Times New Roman"/>
          <w:lang w:bidi="ar-SY"/>
        </w:rPr>
        <w:t>90</w:t>
      </w:r>
      <w:r w:rsidR="00CF1F41">
        <w:rPr>
          <w:rFonts w:ascii="Times New Roman" w:hAnsi="Times New Roman" w:cs="Times New Roman"/>
          <w:lang w:bidi="ar-SY"/>
        </w:rPr>
        <w:t>,</w:t>
      </w:r>
      <w:r w:rsidR="00F74A6C" w:rsidRPr="0044381C">
        <w:rPr>
          <w:rFonts w:ascii="Times New Roman" w:hAnsi="Times New Roman" w:cs="Times New Roman"/>
          <w:lang w:bidi="ar-SY"/>
        </w:rPr>
        <w:t>91</w:t>
      </w:r>
      <w:r w:rsidR="00CF1F41" w:rsidRPr="00CF1F41">
        <w:rPr>
          <w:rFonts w:ascii="Times New Roman" w:hAnsi="Times New Roman" w:cs="Times New Roman"/>
          <w:lang w:bidi="ar-SY"/>
        </w:rPr>
        <w:t>*]</w:t>
      </w:r>
      <w:r w:rsidRPr="0044381C">
        <w:rPr>
          <w:rFonts w:ascii="Times New Roman" w:hAnsi="Times New Roman" w:cs="Times New Roman"/>
          <w:lang w:bidi="ar-SY"/>
        </w:rPr>
        <w:t>.</w:t>
      </w:r>
    </w:p>
    <w:p w14:paraId="4A8BDF5A" w14:textId="77777777" w:rsidR="00E759F1" w:rsidRPr="0044381C" w:rsidRDefault="00E759F1" w:rsidP="00CD2E8A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</w:p>
    <w:p w14:paraId="6115728F" w14:textId="2B41C956" w:rsidR="00A77803" w:rsidRPr="0044381C" w:rsidRDefault="009E47E2" w:rsidP="00CD2E8A">
      <w:pPr>
        <w:ind w:left="-851" w:right="-7" w:firstLine="567"/>
        <w:jc w:val="both"/>
        <w:rPr>
          <w:rFonts w:ascii="Times New Roman" w:hAnsi="Times New Roman" w:cs="Times New Roman"/>
          <w:b/>
          <w:lang w:bidi="ar-SY"/>
        </w:rPr>
      </w:pPr>
      <w:r w:rsidRPr="0044381C">
        <w:rPr>
          <w:rFonts w:ascii="Times New Roman" w:hAnsi="Times New Roman" w:cs="Times New Roman"/>
          <w:b/>
          <w:bCs/>
          <w:lang w:bidi="ar-SY"/>
        </w:rPr>
        <w:t xml:space="preserve">5. </w:t>
      </w:r>
      <w:r w:rsidR="00A77803" w:rsidRPr="0044381C">
        <w:rPr>
          <w:rFonts w:ascii="Times New Roman" w:hAnsi="Times New Roman" w:cs="Times New Roman"/>
          <w:b/>
          <w:lang w:bidi="ar-SY"/>
        </w:rPr>
        <w:t>Риск ССЗ и осложнения терапевтического лечения заболеваний пародонта</w:t>
      </w:r>
    </w:p>
    <w:p w14:paraId="28DFBADB" w14:textId="4C5E84B2" w:rsidR="009E47E2" w:rsidRPr="0044381C" w:rsidRDefault="009E47E2" w:rsidP="00CD2E8A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</w:p>
    <w:p w14:paraId="3083A608" w14:textId="0F563850" w:rsidR="006451CB" w:rsidRPr="0044381C" w:rsidRDefault="009E47E2" w:rsidP="00CD2E8A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b/>
          <w:bCs/>
          <w:i/>
          <w:iCs/>
          <w:lang w:bidi="ar-SY"/>
        </w:rPr>
        <w:t xml:space="preserve">5.1 </w:t>
      </w:r>
      <w:r w:rsidR="002063DD">
        <w:rPr>
          <w:rFonts w:ascii="Times New Roman" w:hAnsi="Times New Roman" w:cs="Times New Roman"/>
          <w:b/>
          <w:bCs/>
          <w:i/>
          <w:iCs/>
          <w:lang w:bidi="ar-SY"/>
        </w:rPr>
        <w:t>Р</w:t>
      </w:r>
      <w:r w:rsidRPr="0044381C">
        <w:rPr>
          <w:rFonts w:ascii="Times New Roman" w:hAnsi="Times New Roman" w:cs="Times New Roman"/>
          <w:b/>
          <w:bCs/>
          <w:i/>
          <w:iCs/>
          <w:lang w:bidi="ar-SY"/>
        </w:rPr>
        <w:t xml:space="preserve">иск </w:t>
      </w:r>
      <w:r w:rsidR="0006712D" w:rsidRPr="0044381C">
        <w:rPr>
          <w:rFonts w:ascii="Times New Roman" w:hAnsi="Times New Roman" w:cs="Times New Roman"/>
          <w:b/>
          <w:bCs/>
          <w:i/>
          <w:iCs/>
          <w:lang w:bidi="ar-SY"/>
        </w:rPr>
        <w:t>развития</w:t>
      </w:r>
      <w:r w:rsidR="002063DD">
        <w:rPr>
          <w:rFonts w:ascii="Times New Roman" w:hAnsi="Times New Roman" w:cs="Times New Roman"/>
          <w:b/>
          <w:bCs/>
          <w:i/>
          <w:iCs/>
          <w:lang w:bidi="ar-SY"/>
        </w:rPr>
        <w:t xml:space="preserve"> ССЗ</w:t>
      </w:r>
      <w:r w:rsidRPr="0044381C">
        <w:rPr>
          <w:rFonts w:ascii="Times New Roman" w:hAnsi="Times New Roman" w:cs="Times New Roman"/>
          <w:b/>
          <w:bCs/>
          <w:i/>
          <w:iCs/>
          <w:lang w:bidi="ar-SY"/>
        </w:rPr>
        <w:t xml:space="preserve"> у пациентов, получаю</w:t>
      </w:r>
      <w:r w:rsidR="0006712D" w:rsidRPr="0044381C">
        <w:rPr>
          <w:rFonts w:ascii="Times New Roman" w:hAnsi="Times New Roman" w:cs="Times New Roman"/>
          <w:b/>
          <w:bCs/>
          <w:i/>
          <w:iCs/>
          <w:lang w:bidi="ar-SY"/>
        </w:rPr>
        <w:t xml:space="preserve">щих </w:t>
      </w:r>
      <w:proofErr w:type="spellStart"/>
      <w:r w:rsidR="0006712D" w:rsidRPr="0044381C">
        <w:rPr>
          <w:rFonts w:ascii="Times New Roman" w:hAnsi="Times New Roman" w:cs="Times New Roman"/>
          <w:b/>
          <w:bCs/>
          <w:i/>
          <w:iCs/>
          <w:lang w:bidi="ar-SY"/>
        </w:rPr>
        <w:t>пародонтологическое</w:t>
      </w:r>
      <w:proofErr w:type="spellEnd"/>
      <w:r w:rsidR="0006712D" w:rsidRPr="0044381C">
        <w:rPr>
          <w:rFonts w:ascii="Times New Roman" w:hAnsi="Times New Roman" w:cs="Times New Roman"/>
          <w:b/>
          <w:bCs/>
          <w:i/>
          <w:iCs/>
          <w:lang w:bidi="ar-SY"/>
        </w:rPr>
        <w:t xml:space="preserve"> лечение</w:t>
      </w:r>
    </w:p>
    <w:p w14:paraId="6D623C0A" w14:textId="39F1FE25" w:rsidR="00DD55F4" w:rsidRPr="0044381C" w:rsidRDefault="00B6780C" w:rsidP="00CD2E8A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 xml:space="preserve">Как правило, </w:t>
      </w:r>
      <w:r w:rsidR="00E759F1" w:rsidRPr="0044381C">
        <w:rPr>
          <w:rFonts w:ascii="Times New Roman" w:hAnsi="Times New Roman" w:cs="Times New Roman"/>
          <w:lang w:bidi="ar-SY"/>
        </w:rPr>
        <w:t>терапевтическое</w:t>
      </w:r>
      <w:r w:rsidRPr="0044381C">
        <w:rPr>
          <w:rFonts w:ascii="Times New Roman" w:hAnsi="Times New Roman" w:cs="Times New Roman"/>
          <w:lang w:bidi="ar-SY"/>
        </w:rPr>
        <w:t xml:space="preserve"> лечение заболеваний пародонта пр</w:t>
      </w:r>
      <w:r w:rsidR="00DD55F4" w:rsidRPr="0044381C">
        <w:rPr>
          <w:rFonts w:ascii="Times New Roman" w:hAnsi="Times New Roman" w:cs="Times New Roman"/>
          <w:lang w:bidi="ar-SY"/>
        </w:rPr>
        <w:t>оводится за несколько посещений и включает в себя инструментальное удаление</w:t>
      </w:r>
      <w:r w:rsidR="00A7111D" w:rsidRPr="0044381C">
        <w:rPr>
          <w:rFonts w:ascii="Times New Roman" w:hAnsi="Times New Roman" w:cs="Times New Roman"/>
          <w:lang w:bidi="ar-SY"/>
        </w:rPr>
        <w:t xml:space="preserve"> над- и </w:t>
      </w:r>
      <w:proofErr w:type="spellStart"/>
      <w:r w:rsidR="00A7111D" w:rsidRPr="0044381C">
        <w:rPr>
          <w:rFonts w:ascii="Times New Roman" w:hAnsi="Times New Roman" w:cs="Times New Roman"/>
          <w:lang w:bidi="ar-SY"/>
        </w:rPr>
        <w:t>поддесневых</w:t>
      </w:r>
      <w:proofErr w:type="spellEnd"/>
      <w:r w:rsidR="00A7111D" w:rsidRPr="0044381C">
        <w:rPr>
          <w:rFonts w:ascii="Times New Roman" w:hAnsi="Times New Roman" w:cs="Times New Roman"/>
          <w:lang w:bidi="ar-SY"/>
        </w:rPr>
        <w:t xml:space="preserve"> зубных отложений </w:t>
      </w:r>
      <w:r w:rsidR="00DD55F4" w:rsidRPr="0044381C">
        <w:rPr>
          <w:rFonts w:ascii="Times New Roman" w:hAnsi="Times New Roman" w:cs="Times New Roman"/>
          <w:lang w:bidi="ar-SY"/>
        </w:rPr>
        <w:t>под местной анестезией</w:t>
      </w:r>
      <w:r w:rsidR="00A7111D" w:rsidRPr="0044381C">
        <w:rPr>
          <w:rFonts w:ascii="Times New Roman" w:hAnsi="Times New Roman" w:cs="Times New Roman"/>
          <w:lang w:bidi="ar-SY"/>
        </w:rPr>
        <w:t xml:space="preserve">. </w:t>
      </w:r>
    </w:p>
    <w:p w14:paraId="6C047B8B" w14:textId="0FB939F7" w:rsidR="005A1A65" w:rsidRPr="0044381C" w:rsidRDefault="005E5BA1" w:rsidP="00CD2E8A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>Т</w:t>
      </w:r>
      <w:r w:rsidR="00B6780C" w:rsidRPr="0044381C">
        <w:rPr>
          <w:rFonts w:ascii="Times New Roman" w:hAnsi="Times New Roman" w:cs="Times New Roman"/>
          <w:lang w:bidi="ar-SY"/>
        </w:rPr>
        <w:t xml:space="preserve">акже возможно проведение </w:t>
      </w:r>
      <w:r w:rsidR="00E759F1" w:rsidRPr="0044381C">
        <w:rPr>
          <w:rFonts w:ascii="Times New Roman" w:hAnsi="Times New Roman" w:cs="Times New Roman"/>
          <w:lang w:bidi="ar-SY"/>
        </w:rPr>
        <w:t xml:space="preserve">терапевтического </w:t>
      </w:r>
      <w:r w:rsidR="00DD55F4" w:rsidRPr="0044381C">
        <w:rPr>
          <w:rFonts w:ascii="Times New Roman" w:hAnsi="Times New Roman" w:cs="Times New Roman"/>
          <w:lang w:bidi="ar-SY"/>
        </w:rPr>
        <w:t xml:space="preserve">лечения заболеваний пародонта во </w:t>
      </w:r>
      <w:r w:rsidR="00A7111D" w:rsidRPr="0044381C">
        <w:rPr>
          <w:rFonts w:ascii="Times New Roman" w:hAnsi="Times New Roman" w:cs="Times New Roman"/>
          <w:lang w:bidi="ar-SY"/>
        </w:rPr>
        <w:t>всей полости рта</w:t>
      </w:r>
      <w:r w:rsidR="00F160A6">
        <w:rPr>
          <w:rFonts w:ascii="Times New Roman" w:hAnsi="Times New Roman" w:cs="Times New Roman"/>
          <w:lang w:bidi="ar-SY"/>
        </w:rPr>
        <w:t xml:space="preserve"> </w:t>
      </w:r>
      <w:r w:rsidR="00B6780C" w:rsidRPr="0044381C">
        <w:rPr>
          <w:rFonts w:ascii="Times New Roman" w:hAnsi="Times New Roman" w:cs="Times New Roman"/>
          <w:lang w:bidi="ar-SY"/>
        </w:rPr>
        <w:t>в течение 24 часов.</w:t>
      </w:r>
      <w:r w:rsidR="00DD55F4" w:rsidRPr="0044381C">
        <w:rPr>
          <w:rFonts w:ascii="Times New Roman" w:hAnsi="Times New Roman" w:cs="Times New Roman"/>
          <w:lang w:bidi="ar-SY"/>
        </w:rPr>
        <w:t xml:space="preserve"> </w:t>
      </w:r>
      <w:r w:rsidR="00A00C06" w:rsidRPr="0044381C">
        <w:rPr>
          <w:rFonts w:ascii="Times New Roman" w:hAnsi="Times New Roman" w:cs="Times New Roman"/>
          <w:lang w:bidi="ar-SY"/>
        </w:rPr>
        <w:t>Из-за временного нарушения функции эндотелия</w:t>
      </w:r>
      <w:r w:rsidR="00946838" w:rsidRPr="0044381C">
        <w:rPr>
          <w:rFonts w:ascii="Times New Roman" w:hAnsi="Times New Roman" w:cs="Times New Roman"/>
          <w:lang w:bidi="ar-SY"/>
        </w:rPr>
        <w:t xml:space="preserve"> после проведения лечения заболеваний пародонта в период 24 часов в течение 1 недели</w:t>
      </w:r>
      <w:r w:rsidR="00F160A6">
        <w:rPr>
          <w:rFonts w:ascii="Times New Roman" w:hAnsi="Times New Roman" w:cs="Times New Roman"/>
          <w:lang w:bidi="ar-SY"/>
        </w:rPr>
        <w:t xml:space="preserve"> </w:t>
      </w:r>
      <w:r w:rsidR="00946838" w:rsidRPr="0044381C">
        <w:rPr>
          <w:rFonts w:ascii="Times New Roman" w:hAnsi="Times New Roman" w:cs="Times New Roman"/>
          <w:lang w:bidi="ar-SY"/>
        </w:rPr>
        <w:t>наблюдается острая системная</w:t>
      </w:r>
      <w:r w:rsidR="00F160A6">
        <w:rPr>
          <w:rFonts w:ascii="Times New Roman" w:hAnsi="Times New Roman" w:cs="Times New Roman"/>
          <w:lang w:bidi="ar-SY"/>
        </w:rPr>
        <w:t xml:space="preserve"> </w:t>
      </w:r>
      <w:r w:rsidR="00946838" w:rsidRPr="0044381C">
        <w:rPr>
          <w:rFonts w:ascii="Times New Roman" w:hAnsi="Times New Roman" w:cs="Times New Roman"/>
          <w:lang w:bidi="ar-SY"/>
        </w:rPr>
        <w:t>воспалительная реакция</w:t>
      </w:r>
      <w:r w:rsidR="004A1A7A">
        <w:rPr>
          <w:rFonts w:ascii="Times New Roman" w:hAnsi="Times New Roman" w:cs="Times New Roman"/>
          <w:lang w:bidi="ar-SY"/>
        </w:rPr>
        <w:t xml:space="preserve"> </w:t>
      </w:r>
      <w:r w:rsidR="004A1A7A" w:rsidRPr="004A1A7A">
        <w:rPr>
          <w:rFonts w:ascii="Times New Roman" w:hAnsi="Times New Roman" w:cs="Times New Roman"/>
          <w:lang w:bidi="ar-SY"/>
        </w:rPr>
        <w:t>[</w:t>
      </w:r>
      <w:r w:rsidR="00F74A6C" w:rsidRPr="0044381C">
        <w:rPr>
          <w:rFonts w:ascii="Times New Roman" w:hAnsi="Times New Roman" w:cs="Times New Roman"/>
          <w:lang w:bidi="ar-SY"/>
        </w:rPr>
        <w:t>92</w:t>
      </w:r>
      <w:r w:rsidR="004A1A7A" w:rsidRPr="004A1A7A">
        <w:rPr>
          <w:rFonts w:ascii="Times New Roman" w:hAnsi="Times New Roman" w:cs="Times New Roman"/>
          <w:lang w:bidi="ar-SY"/>
        </w:rPr>
        <w:t>*]</w:t>
      </w:r>
      <w:r w:rsidR="00DD229A" w:rsidRPr="0044381C">
        <w:rPr>
          <w:rFonts w:ascii="Times New Roman" w:hAnsi="Times New Roman" w:cs="Times New Roman"/>
          <w:lang w:bidi="ar-SY"/>
        </w:rPr>
        <w:t>, чего не наблюдается при лечении заболеваний пародонта в несколько посещений</w:t>
      </w:r>
      <w:r w:rsidR="004A1A7A" w:rsidRPr="004A1A7A">
        <w:rPr>
          <w:rFonts w:ascii="Times New Roman" w:hAnsi="Times New Roman" w:cs="Times New Roman"/>
          <w:lang w:bidi="ar-SY"/>
        </w:rPr>
        <w:t xml:space="preserve"> [</w:t>
      </w:r>
      <w:r w:rsidR="00F74A6C" w:rsidRPr="0044381C">
        <w:rPr>
          <w:rFonts w:ascii="Times New Roman" w:hAnsi="Times New Roman" w:cs="Times New Roman"/>
          <w:lang w:bidi="ar-SY"/>
        </w:rPr>
        <w:t>93</w:t>
      </w:r>
      <w:r w:rsidR="004A1A7A">
        <w:rPr>
          <w:rFonts w:ascii="Times New Roman" w:hAnsi="Times New Roman" w:cs="Times New Roman"/>
          <w:lang w:bidi="ar-SY"/>
        </w:rPr>
        <w:t>*</w:t>
      </w:r>
      <w:r w:rsidR="004A1A7A" w:rsidRPr="004A1A7A">
        <w:rPr>
          <w:rFonts w:ascii="Times New Roman" w:hAnsi="Times New Roman" w:cs="Times New Roman"/>
          <w:lang w:bidi="ar-SY"/>
        </w:rPr>
        <w:t>]</w:t>
      </w:r>
      <w:r w:rsidR="00AB0C78" w:rsidRPr="0044381C">
        <w:rPr>
          <w:rFonts w:ascii="Times New Roman" w:hAnsi="Times New Roman" w:cs="Times New Roman"/>
          <w:lang w:bidi="ar-SY"/>
        </w:rPr>
        <w:t>. Таким образом, возникает вопрос, может ли длительность сеансов лечения заболеваний пародонта увеличить</w:t>
      </w:r>
      <w:r w:rsidR="007C3571" w:rsidRPr="0044381C">
        <w:rPr>
          <w:rFonts w:ascii="Times New Roman" w:hAnsi="Times New Roman" w:cs="Times New Roman"/>
          <w:lang w:bidi="ar-SY"/>
        </w:rPr>
        <w:t xml:space="preserve"> и </w:t>
      </w:r>
      <w:r w:rsidR="00AB0C78" w:rsidRPr="0044381C">
        <w:rPr>
          <w:rFonts w:ascii="Times New Roman" w:hAnsi="Times New Roman" w:cs="Times New Roman"/>
          <w:lang w:bidi="ar-SY"/>
        </w:rPr>
        <w:t xml:space="preserve">ускорить риск возникновения ССЗ. Имеются убедительные данные устойчивой связи </w:t>
      </w:r>
      <w:r w:rsidR="00000758" w:rsidRPr="0044381C">
        <w:rPr>
          <w:rFonts w:ascii="Times New Roman" w:hAnsi="Times New Roman" w:cs="Times New Roman"/>
          <w:lang w:bidi="ar-SY"/>
        </w:rPr>
        <w:t>на популяционном уровне</w:t>
      </w:r>
      <w:r w:rsidR="00AB0C78" w:rsidRPr="0044381C">
        <w:rPr>
          <w:rFonts w:ascii="Times New Roman" w:hAnsi="Times New Roman" w:cs="Times New Roman"/>
          <w:lang w:bidi="ar-SY"/>
        </w:rPr>
        <w:t xml:space="preserve"> общих острых инфекции</w:t>
      </w:r>
      <w:r w:rsidR="00E759F1" w:rsidRPr="0044381C">
        <w:rPr>
          <w:rFonts w:ascii="Times New Roman" w:hAnsi="Times New Roman" w:cs="Times New Roman"/>
          <w:lang w:bidi="ar-SY"/>
        </w:rPr>
        <w:t>/воспалительного</w:t>
      </w:r>
      <w:r w:rsidR="00AB0C78" w:rsidRPr="0044381C">
        <w:rPr>
          <w:rFonts w:ascii="Times New Roman" w:hAnsi="Times New Roman" w:cs="Times New Roman"/>
          <w:lang w:bidi="ar-SY"/>
        </w:rPr>
        <w:t xml:space="preserve"> </w:t>
      </w:r>
      <w:r w:rsidR="00000758" w:rsidRPr="0044381C">
        <w:rPr>
          <w:rFonts w:ascii="Times New Roman" w:hAnsi="Times New Roman" w:cs="Times New Roman"/>
          <w:lang w:bidi="ar-SY"/>
        </w:rPr>
        <w:t xml:space="preserve">ответа с повышенным риском развития </w:t>
      </w:r>
      <w:r w:rsidR="00E759F1" w:rsidRPr="0044381C">
        <w:rPr>
          <w:rFonts w:ascii="Times New Roman" w:hAnsi="Times New Roman" w:cs="Times New Roman"/>
          <w:lang w:bidi="ar-SY"/>
        </w:rPr>
        <w:t xml:space="preserve">сосудистых </w:t>
      </w:r>
      <w:r w:rsidR="007C3571" w:rsidRPr="0044381C">
        <w:rPr>
          <w:rFonts w:ascii="Times New Roman" w:hAnsi="Times New Roman" w:cs="Times New Roman"/>
          <w:lang w:bidi="ar-SY"/>
        </w:rPr>
        <w:t>заболеваний</w:t>
      </w:r>
      <w:r w:rsidR="00000758" w:rsidRPr="0044381C">
        <w:rPr>
          <w:rFonts w:ascii="Times New Roman" w:hAnsi="Times New Roman" w:cs="Times New Roman"/>
          <w:lang w:bidi="ar-SY"/>
        </w:rPr>
        <w:t xml:space="preserve"> в течение первых 4 недель после инфекционного/воспалительного </w:t>
      </w:r>
      <w:r w:rsidR="007C3571" w:rsidRPr="0044381C">
        <w:rPr>
          <w:rFonts w:ascii="Times New Roman" w:hAnsi="Times New Roman" w:cs="Times New Roman"/>
          <w:lang w:bidi="ar-SY"/>
        </w:rPr>
        <w:t xml:space="preserve">заболевания </w:t>
      </w:r>
      <w:r w:rsidR="004762F8" w:rsidRPr="004762F8">
        <w:rPr>
          <w:rFonts w:ascii="Times New Roman" w:hAnsi="Times New Roman" w:cs="Times New Roman"/>
          <w:lang w:bidi="ar-SY"/>
        </w:rPr>
        <w:t>[</w:t>
      </w:r>
      <w:r w:rsidR="00F74A6C" w:rsidRPr="0044381C">
        <w:rPr>
          <w:rFonts w:ascii="Times New Roman" w:hAnsi="Times New Roman" w:cs="Times New Roman"/>
          <w:lang w:bidi="ar-SY"/>
        </w:rPr>
        <w:t>94</w:t>
      </w:r>
      <w:r w:rsidR="004762F8" w:rsidRPr="004762F8">
        <w:rPr>
          <w:rFonts w:ascii="Times New Roman" w:hAnsi="Times New Roman" w:cs="Times New Roman"/>
          <w:lang w:bidi="ar-SY"/>
        </w:rPr>
        <w:t>*]</w:t>
      </w:r>
      <w:r w:rsidR="00000758" w:rsidRPr="0044381C">
        <w:rPr>
          <w:rFonts w:ascii="Times New Roman" w:hAnsi="Times New Roman" w:cs="Times New Roman"/>
          <w:lang w:bidi="ar-SY"/>
        </w:rPr>
        <w:t>.</w:t>
      </w:r>
    </w:p>
    <w:p w14:paraId="22415D18" w14:textId="77777777" w:rsidR="005A1A65" w:rsidRPr="0044381C" w:rsidRDefault="005A1A65" w:rsidP="00CD2E8A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</w:p>
    <w:p w14:paraId="77354A18" w14:textId="6870F9FE" w:rsidR="002D7BE3" w:rsidRPr="0044381C" w:rsidRDefault="009E47E2" w:rsidP="00CD2E8A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u w:val="single"/>
          <w:lang w:bidi="ar-SY"/>
        </w:rPr>
        <w:t>5.1.1 На уровне населения</w:t>
      </w:r>
    </w:p>
    <w:p w14:paraId="362C1A1E" w14:textId="2D27E573" w:rsidR="00352338" w:rsidRPr="0044381C" w:rsidRDefault="00EF6780" w:rsidP="00CE79B0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>Согласно</w:t>
      </w:r>
      <w:r w:rsidR="00F160A6" w:rsidRPr="00F160A6">
        <w:rPr>
          <w:rFonts w:ascii="Times New Roman" w:hAnsi="Times New Roman" w:cs="Times New Roman"/>
          <w:lang w:bidi="ar-SY"/>
        </w:rPr>
        <w:t xml:space="preserve"> </w:t>
      </w:r>
      <w:r w:rsidRPr="0044381C">
        <w:rPr>
          <w:rFonts w:ascii="Times New Roman" w:hAnsi="Times New Roman" w:cs="Times New Roman"/>
          <w:lang w:bidi="ar-SY"/>
        </w:rPr>
        <w:t xml:space="preserve">двум </w:t>
      </w:r>
      <w:r w:rsidRPr="00297DAA">
        <w:rPr>
          <w:rFonts w:ascii="Times New Roman" w:hAnsi="Times New Roman" w:cs="Times New Roman"/>
          <w:lang w:bidi="ar-SY"/>
        </w:rPr>
        <w:t>обсервационны</w:t>
      </w:r>
      <w:r w:rsidR="00514F4E" w:rsidRPr="00297DAA">
        <w:rPr>
          <w:rFonts w:ascii="Times New Roman" w:hAnsi="Times New Roman" w:cs="Times New Roman"/>
          <w:lang w:bidi="ar-SY"/>
        </w:rPr>
        <w:t>м</w:t>
      </w:r>
      <w:r w:rsidRPr="00297DAA">
        <w:rPr>
          <w:rFonts w:ascii="Times New Roman" w:hAnsi="Times New Roman" w:cs="Times New Roman"/>
          <w:lang w:bidi="ar-SY"/>
        </w:rPr>
        <w:t xml:space="preserve"> исследованиям</w:t>
      </w:r>
      <w:r w:rsidRPr="0044381C">
        <w:rPr>
          <w:rFonts w:ascii="Times New Roman" w:hAnsi="Times New Roman" w:cs="Times New Roman"/>
          <w:lang w:bidi="ar-SY"/>
        </w:rPr>
        <w:t xml:space="preserve"> </w:t>
      </w:r>
      <w:r w:rsidR="00352338" w:rsidRPr="0044381C">
        <w:rPr>
          <w:rFonts w:ascii="Times New Roman" w:hAnsi="Times New Roman" w:cs="Times New Roman"/>
          <w:lang w:bidi="ar-SY"/>
        </w:rPr>
        <w:t xml:space="preserve">проведение </w:t>
      </w:r>
      <w:r w:rsidRPr="0044381C">
        <w:rPr>
          <w:rFonts w:ascii="Times New Roman" w:hAnsi="Times New Roman" w:cs="Times New Roman"/>
          <w:lang w:bidi="ar-SY"/>
        </w:rPr>
        <w:t>инвазивно</w:t>
      </w:r>
      <w:r w:rsidR="00352338" w:rsidRPr="0044381C">
        <w:rPr>
          <w:rFonts w:ascii="Times New Roman" w:hAnsi="Times New Roman" w:cs="Times New Roman"/>
          <w:lang w:bidi="ar-SY"/>
        </w:rPr>
        <w:t>го</w:t>
      </w:r>
      <w:r w:rsidRPr="0044381C">
        <w:rPr>
          <w:rFonts w:ascii="Times New Roman" w:hAnsi="Times New Roman" w:cs="Times New Roman"/>
          <w:lang w:bidi="ar-SY"/>
        </w:rPr>
        <w:t xml:space="preserve"> стоматоло</w:t>
      </w:r>
      <w:r w:rsidR="00352338" w:rsidRPr="0044381C">
        <w:rPr>
          <w:rFonts w:ascii="Times New Roman" w:hAnsi="Times New Roman" w:cs="Times New Roman"/>
          <w:lang w:bidi="ar-SY"/>
        </w:rPr>
        <w:t>гического лечения</w:t>
      </w:r>
      <w:r w:rsidRPr="0044381C">
        <w:rPr>
          <w:rFonts w:ascii="Times New Roman" w:hAnsi="Times New Roman" w:cs="Times New Roman"/>
          <w:lang w:bidi="ar-SY"/>
        </w:rPr>
        <w:t xml:space="preserve"> не оказывало эффекта на повышение риска </w:t>
      </w:r>
      <w:r w:rsidR="007C3571" w:rsidRPr="0044381C">
        <w:rPr>
          <w:rFonts w:ascii="Times New Roman" w:hAnsi="Times New Roman" w:cs="Times New Roman"/>
          <w:lang w:bidi="ar-SY"/>
        </w:rPr>
        <w:t xml:space="preserve">развития </w:t>
      </w:r>
      <w:r w:rsidR="00F44920" w:rsidRPr="0044381C">
        <w:rPr>
          <w:rFonts w:ascii="Times New Roman" w:hAnsi="Times New Roman" w:cs="Times New Roman"/>
          <w:lang w:bidi="ar-SY"/>
        </w:rPr>
        <w:t>ССЗ</w:t>
      </w:r>
      <w:r w:rsidR="00352338" w:rsidRPr="0044381C">
        <w:rPr>
          <w:rFonts w:ascii="Times New Roman" w:hAnsi="Times New Roman" w:cs="Times New Roman"/>
          <w:lang w:bidi="ar-SY"/>
        </w:rPr>
        <w:t xml:space="preserve"> </w:t>
      </w:r>
      <w:r w:rsidR="00F160A6" w:rsidRPr="00F160A6">
        <w:rPr>
          <w:rFonts w:ascii="Times New Roman" w:hAnsi="Times New Roman" w:cs="Times New Roman"/>
          <w:lang w:bidi="ar-SY"/>
        </w:rPr>
        <w:t>[</w:t>
      </w:r>
      <w:r w:rsidR="00F74A6C" w:rsidRPr="0044381C">
        <w:rPr>
          <w:rFonts w:ascii="Times New Roman" w:hAnsi="Times New Roman" w:cs="Times New Roman"/>
          <w:lang w:bidi="ar-SY"/>
        </w:rPr>
        <w:t>95</w:t>
      </w:r>
      <w:r w:rsidR="00F160A6">
        <w:rPr>
          <w:rFonts w:ascii="Times New Roman" w:hAnsi="Times New Roman" w:cs="Times New Roman"/>
          <w:lang w:bidi="ar-SY"/>
        </w:rPr>
        <w:t>,96</w:t>
      </w:r>
      <w:r w:rsidR="00034A1C">
        <w:rPr>
          <w:rFonts w:ascii="Times New Roman" w:hAnsi="Times New Roman" w:cs="Times New Roman"/>
          <w:lang w:bidi="ar-SY"/>
        </w:rPr>
        <w:t>*</w:t>
      </w:r>
      <w:r w:rsidR="00F160A6" w:rsidRPr="00F160A6">
        <w:rPr>
          <w:rFonts w:ascii="Times New Roman" w:hAnsi="Times New Roman" w:cs="Times New Roman"/>
          <w:lang w:bidi="ar-SY"/>
        </w:rPr>
        <w:t>]</w:t>
      </w:r>
      <w:r w:rsidR="00F160A6">
        <w:rPr>
          <w:rFonts w:ascii="Times New Roman" w:hAnsi="Times New Roman" w:cs="Times New Roman"/>
          <w:lang w:bidi="ar-SY"/>
        </w:rPr>
        <w:t xml:space="preserve">. </w:t>
      </w:r>
      <w:r w:rsidR="00352338" w:rsidRPr="0044381C">
        <w:rPr>
          <w:rFonts w:ascii="Times New Roman" w:hAnsi="Times New Roman" w:cs="Times New Roman"/>
          <w:lang w:bidi="ar-SY"/>
        </w:rPr>
        <w:t xml:space="preserve">В одном исследовании наблюдалось минимальное повышение риска </w:t>
      </w:r>
      <w:r w:rsidR="00CE42A4" w:rsidRPr="0044381C">
        <w:rPr>
          <w:rFonts w:ascii="Times New Roman" w:hAnsi="Times New Roman" w:cs="Times New Roman"/>
          <w:lang w:bidi="ar-SY"/>
        </w:rPr>
        <w:t xml:space="preserve">развития </w:t>
      </w:r>
      <w:r w:rsidR="00A23D5C" w:rsidRPr="0044381C">
        <w:rPr>
          <w:rFonts w:ascii="Times New Roman" w:hAnsi="Times New Roman" w:cs="Times New Roman"/>
          <w:lang w:bidi="ar-SY"/>
        </w:rPr>
        <w:t xml:space="preserve">ССЗ </w:t>
      </w:r>
      <w:r w:rsidR="00352338" w:rsidRPr="0044381C">
        <w:rPr>
          <w:rFonts w:ascii="Times New Roman" w:hAnsi="Times New Roman" w:cs="Times New Roman"/>
          <w:lang w:bidi="ar-SY"/>
        </w:rPr>
        <w:t xml:space="preserve">в течение 4 недель после лечения </w:t>
      </w:r>
      <w:r w:rsidR="00034A1C" w:rsidRPr="00034A1C">
        <w:rPr>
          <w:rFonts w:ascii="Times New Roman" w:hAnsi="Times New Roman" w:cs="Times New Roman"/>
          <w:lang w:bidi="ar-SY"/>
        </w:rPr>
        <w:t>[</w:t>
      </w:r>
      <w:r w:rsidR="00F74A6C" w:rsidRPr="0044381C">
        <w:rPr>
          <w:rFonts w:ascii="Times New Roman" w:hAnsi="Times New Roman" w:cs="Times New Roman"/>
          <w:lang w:bidi="ar-SY"/>
        </w:rPr>
        <w:t>97</w:t>
      </w:r>
      <w:r w:rsidR="00034A1C" w:rsidRPr="00034A1C">
        <w:rPr>
          <w:rFonts w:ascii="Times New Roman" w:hAnsi="Times New Roman" w:cs="Times New Roman"/>
          <w:lang w:bidi="ar-SY"/>
        </w:rPr>
        <w:t>*]</w:t>
      </w:r>
      <w:r w:rsidR="00352338" w:rsidRPr="0044381C">
        <w:rPr>
          <w:rFonts w:ascii="Times New Roman" w:hAnsi="Times New Roman" w:cs="Times New Roman"/>
          <w:lang w:bidi="ar-SY"/>
        </w:rPr>
        <w:t>.</w:t>
      </w:r>
    </w:p>
    <w:p w14:paraId="2CBC0F4D" w14:textId="3217E280" w:rsidR="00431C13" w:rsidRPr="0044381C" w:rsidRDefault="00431C13" w:rsidP="00CE79B0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 xml:space="preserve">Таким образом, убедительных доказательств того, что процедуры лечения заболеваний пародонта влияют на повышение риска ишемии сосудов, нет. Лечение заболеваний пародонта безопасно </w:t>
      </w:r>
      <w:r w:rsidR="00681159" w:rsidRPr="0044381C">
        <w:rPr>
          <w:rFonts w:ascii="Times New Roman" w:hAnsi="Times New Roman" w:cs="Times New Roman"/>
          <w:lang w:bidi="ar-SY"/>
        </w:rPr>
        <w:t>и не</w:t>
      </w:r>
      <w:r w:rsidR="00F160A6">
        <w:rPr>
          <w:rFonts w:ascii="Times New Roman" w:hAnsi="Times New Roman" w:cs="Times New Roman"/>
          <w:lang w:bidi="ar-SY"/>
        </w:rPr>
        <w:t xml:space="preserve"> </w:t>
      </w:r>
      <w:r w:rsidR="00681159" w:rsidRPr="0044381C">
        <w:rPr>
          <w:rFonts w:ascii="Times New Roman" w:hAnsi="Times New Roman" w:cs="Times New Roman"/>
          <w:lang w:bidi="ar-SY"/>
        </w:rPr>
        <w:t>повышает</w:t>
      </w:r>
      <w:r w:rsidRPr="0044381C">
        <w:rPr>
          <w:rFonts w:ascii="Times New Roman" w:hAnsi="Times New Roman" w:cs="Times New Roman"/>
          <w:lang w:bidi="ar-SY"/>
        </w:rPr>
        <w:t xml:space="preserve"> </w:t>
      </w:r>
      <w:r w:rsidR="00681159" w:rsidRPr="0044381C">
        <w:rPr>
          <w:rFonts w:ascii="Times New Roman" w:hAnsi="Times New Roman" w:cs="Times New Roman"/>
          <w:lang w:bidi="ar-SY"/>
        </w:rPr>
        <w:t>риск</w:t>
      </w:r>
      <w:r w:rsidRPr="0044381C">
        <w:rPr>
          <w:rFonts w:ascii="Times New Roman" w:hAnsi="Times New Roman" w:cs="Times New Roman"/>
          <w:lang w:bidi="ar-SY"/>
        </w:rPr>
        <w:t xml:space="preserve"> возникновения сердечно-сосудистой патологии.</w:t>
      </w:r>
    </w:p>
    <w:p w14:paraId="5746482B" w14:textId="77777777" w:rsidR="007C3571" w:rsidRPr="0044381C" w:rsidRDefault="007C3571" w:rsidP="00CE79B0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</w:p>
    <w:p w14:paraId="539D25DA" w14:textId="7F66C281" w:rsidR="00BA4438" w:rsidRPr="0044381C" w:rsidRDefault="009E47E2" w:rsidP="00CE79B0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u w:val="single"/>
          <w:lang w:bidi="ar-SY"/>
        </w:rPr>
        <w:t xml:space="preserve">5.1.2 У пациентов с </w:t>
      </w:r>
      <w:r w:rsidR="0079656A" w:rsidRPr="0044381C">
        <w:rPr>
          <w:rFonts w:ascii="Times New Roman" w:hAnsi="Times New Roman" w:cs="Times New Roman"/>
          <w:u w:val="single"/>
          <w:lang w:bidi="ar-SY"/>
        </w:rPr>
        <w:t>диагностированным</w:t>
      </w:r>
      <w:r w:rsidRPr="0044381C">
        <w:rPr>
          <w:rFonts w:ascii="Times New Roman" w:hAnsi="Times New Roman" w:cs="Times New Roman"/>
          <w:u w:val="single"/>
          <w:lang w:bidi="ar-SY"/>
        </w:rPr>
        <w:t xml:space="preserve"> </w:t>
      </w:r>
      <w:r w:rsidR="00E761B3">
        <w:rPr>
          <w:rFonts w:ascii="Times New Roman" w:hAnsi="Times New Roman" w:cs="Times New Roman"/>
          <w:u w:val="single"/>
          <w:lang w:bidi="ar-SY"/>
        </w:rPr>
        <w:t>ССЗ</w:t>
      </w:r>
    </w:p>
    <w:p w14:paraId="1CA2688B" w14:textId="79CB87C6" w:rsidR="00BA4438" w:rsidRPr="0044381C" w:rsidRDefault="000D5E2F" w:rsidP="00830568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 xml:space="preserve">По данным исследования, изучавшего влияние инвазивного лечения заболеваний пародонта </w:t>
      </w:r>
      <w:r w:rsidRPr="00830568">
        <w:rPr>
          <w:rFonts w:ascii="Times New Roman" w:hAnsi="Times New Roman" w:cs="Times New Roman"/>
          <w:lang w:bidi="ar-SY"/>
        </w:rPr>
        <w:t xml:space="preserve">на </w:t>
      </w:r>
      <w:proofErr w:type="spellStart"/>
      <w:r w:rsidRPr="00830568">
        <w:rPr>
          <w:rFonts w:ascii="Times New Roman" w:hAnsi="Times New Roman" w:cs="Times New Roman"/>
          <w:lang w:bidi="ar-SY"/>
        </w:rPr>
        <w:t>биомаркеры</w:t>
      </w:r>
      <w:proofErr w:type="spellEnd"/>
      <w:r w:rsidRPr="00830568">
        <w:rPr>
          <w:rFonts w:ascii="Times New Roman" w:hAnsi="Times New Roman" w:cs="Times New Roman"/>
          <w:lang w:bidi="ar-SY"/>
        </w:rPr>
        <w:t xml:space="preserve"> ССЗ</w:t>
      </w:r>
      <w:r w:rsidR="00681159" w:rsidRPr="00830568">
        <w:rPr>
          <w:rFonts w:ascii="Times New Roman" w:hAnsi="Times New Roman" w:cs="Times New Roman"/>
          <w:lang w:bidi="ar-SY"/>
        </w:rPr>
        <w:t xml:space="preserve"> </w:t>
      </w:r>
      <w:r w:rsidRPr="00830568">
        <w:rPr>
          <w:rFonts w:ascii="Times New Roman" w:hAnsi="Times New Roman" w:cs="Times New Roman"/>
          <w:lang w:bidi="ar-SY"/>
        </w:rPr>
        <w:t xml:space="preserve">у пациентов с диагностированным </w:t>
      </w:r>
      <w:r w:rsidR="009638DC">
        <w:rPr>
          <w:rFonts w:ascii="Times New Roman" w:hAnsi="Times New Roman" w:cs="Times New Roman"/>
          <w:lang w:bidi="ar-SY"/>
        </w:rPr>
        <w:t>ССЗ</w:t>
      </w:r>
      <w:r w:rsidRPr="00830568">
        <w:rPr>
          <w:rFonts w:ascii="Times New Roman" w:hAnsi="Times New Roman" w:cs="Times New Roman"/>
          <w:lang w:bidi="ar-SY"/>
        </w:rPr>
        <w:t xml:space="preserve"> в анамнезе </w:t>
      </w:r>
      <w:r w:rsidR="00E635A8" w:rsidRPr="00830568">
        <w:rPr>
          <w:rFonts w:ascii="Times New Roman" w:hAnsi="Times New Roman" w:cs="Times New Roman"/>
          <w:lang w:bidi="ar-SY"/>
        </w:rPr>
        <w:t>[</w:t>
      </w:r>
      <w:r w:rsidR="00F74A6C" w:rsidRPr="00830568">
        <w:rPr>
          <w:rFonts w:ascii="Times New Roman" w:hAnsi="Times New Roman" w:cs="Times New Roman"/>
          <w:lang w:bidi="ar-SY"/>
        </w:rPr>
        <w:t>98</w:t>
      </w:r>
      <w:r w:rsidR="00E635A8" w:rsidRPr="00830568">
        <w:rPr>
          <w:rFonts w:ascii="Times New Roman" w:hAnsi="Times New Roman" w:cs="Times New Roman"/>
          <w:lang w:bidi="ar-SY"/>
        </w:rPr>
        <w:t xml:space="preserve">*] </w:t>
      </w:r>
      <w:r w:rsidRPr="00830568">
        <w:rPr>
          <w:rFonts w:ascii="Times New Roman" w:hAnsi="Times New Roman" w:cs="Times New Roman"/>
          <w:lang w:bidi="ar-SY"/>
        </w:rPr>
        <w:t>в течение</w:t>
      </w:r>
      <w:r w:rsidRPr="0044381C">
        <w:rPr>
          <w:rFonts w:ascii="Times New Roman" w:hAnsi="Times New Roman" w:cs="Times New Roman"/>
          <w:lang w:bidi="ar-SY"/>
        </w:rPr>
        <w:t xml:space="preserve"> 3 месяцев</w:t>
      </w:r>
      <w:r w:rsidR="00681159" w:rsidRPr="0044381C">
        <w:rPr>
          <w:rFonts w:ascii="Times New Roman" w:hAnsi="Times New Roman" w:cs="Times New Roman"/>
          <w:lang w:bidi="ar-SY"/>
        </w:rPr>
        <w:t xml:space="preserve"> после завершения лечения,</w:t>
      </w:r>
      <w:r w:rsidR="005C7340" w:rsidRPr="005C7340">
        <w:rPr>
          <w:rFonts w:ascii="Times New Roman" w:hAnsi="Times New Roman" w:cs="Times New Roman"/>
          <w:lang w:bidi="ar-SY"/>
        </w:rPr>
        <w:t xml:space="preserve"> </w:t>
      </w:r>
      <w:r w:rsidR="00CF3ED5" w:rsidRPr="0044381C">
        <w:rPr>
          <w:rFonts w:ascii="Times New Roman" w:hAnsi="Times New Roman" w:cs="Times New Roman"/>
          <w:lang w:bidi="ar-SY"/>
        </w:rPr>
        <w:t>осложнений</w:t>
      </w:r>
      <w:r w:rsidRPr="0044381C">
        <w:rPr>
          <w:rFonts w:ascii="Times New Roman" w:hAnsi="Times New Roman" w:cs="Times New Roman"/>
          <w:lang w:bidi="ar-SY"/>
        </w:rPr>
        <w:t xml:space="preserve"> </w:t>
      </w:r>
      <w:r w:rsidR="00C252C6" w:rsidRPr="0044381C">
        <w:rPr>
          <w:rFonts w:ascii="Times New Roman" w:hAnsi="Times New Roman" w:cs="Times New Roman"/>
          <w:lang w:bidi="ar-SY"/>
        </w:rPr>
        <w:t xml:space="preserve">со стороны сердечно-сосудистой системы </w:t>
      </w:r>
      <w:r w:rsidR="00CF3ED5" w:rsidRPr="0044381C">
        <w:rPr>
          <w:rFonts w:ascii="Times New Roman" w:hAnsi="Times New Roman" w:cs="Times New Roman"/>
          <w:lang w:bidi="ar-SY"/>
        </w:rPr>
        <w:t>не выявлено</w:t>
      </w:r>
      <w:r w:rsidRPr="0044381C">
        <w:rPr>
          <w:rFonts w:ascii="Times New Roman" w:hAnsi="Times New Roman" w:cs="Times New Roman"/>
          <w:lang w:bidi="ar-SY"/>
        </w:rPr>
        <w:t>.</w:t>
      </w:r>
      <w:r w:rsidR="00C252C6" w:rsidRPr="0044381C">
        <w:rPr>
          <w:rFonts w:ascii="Times New Roman" w:hAnsi="Times New Roman" w:cs="Times New Roman"/>
          <w:lang w:bidi="ar-SY"/>
        </w:rPr>
        <w:t xml:space="preserve"> Также имеются данные другого исследования о том, что инвазивное лечение заболеваний пародонта в течение 6 месяцев наблюдения не увеличивало частоту сердечно-сосудистых событий </w:t>
      </w:r>
      <w:r w:rsidR="00E635A8" w:rsidRPr="00E635A8">
        <w:rPr>
          <w:rFonts w:ascii="Times New Roman" w:hAnsi="Times New Roman" w:cs="Times New Roman"/>
          <w:lang w:bidi="ar-SY"/>
        </w:rPr>
        <w:t>[</w:t>
      </w:r>
      <w:r w:rsidR="00F74A6C" w:rsidRPr="0044381C">
        <w:rPr>
          <w:rFonts w:ascii="Times New Roman" w:hAnsi="Times New Roman" w:cs="Times New Roman"/>
          <w:lang w:bidi="ar-SY"/>
        </w:rPr>
        <w:t>99</w:t>
      </w:r>
      <w:r w:rsidR="00E635A8" w:rsidRPr="00E635A8">
        <w:rPr>
          <w:rFonts w:ascii="Times New Roman" w:hAnsi="Times New Roman" w:cs="Times New Roman"/>
          <w:lang w:bidi="ar-SY"/>
        </w:rPr>
        <w:t>*]</w:t>
      </w:r>
      <w:r w:rsidR="0084411B" w:rsidRPr="0044381C">
        <w:rPr>
          <w:rFonts w:ascii="Times New Roman" w:hAnsi="Times New Roman" w:cs="Times New Roman"/>
          <w:lang w:bidi="ar-SY"/>
        </w:rPr>
        <w:t>.</w:t>
      </w:r>
    </w:p>
    <w:p w14:paraId="29C39607" w14:textId="4DECB1E7" w:rsidR="0084411B" w:rsidRPr="0044381C" w:rsidRDefault="0084411B" w:rsidP="00830568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 xml:space="preserve">Таким образом, лечение заболеваний пародонта безопасно и не повышает риск возникновения сердечно-сосудистой патологии у пациентов с диагностированным </w:t>
      </w:r>
      <w:r w:rsidR="00830568">
        <w:rPr>
          <w:rFonts w:ascii="Times New Roman" w:hAnsi="Times New Roman" w:cs="Times New Roman"/>
          <w:lang w:bidi="ar-SY"/>
        </w:rPr>
        <w:t>ССЗ</w:t>
      </w:r>
      <w:r w:rsidRPr="0044381C">
        <w:rPr>
          <w:rFonts w:ascii="Times New Roman" w:hAnsi="Times New Roman" w:cs="Times New Roman"/>
          <w:lang w:bidi="ar-SY"/>
        </w:rPr>
        <w:t>.</w:t>
      </w:r>
    </w:p>
    <w:p w14:paraId="005E3DF1" w14:textId="77777777" w:rsidR="00BA4438" w:rsidRPr="0044381C" w:rsidRDefault="00BA4438" w:rsidP="00830568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</w:p>
    <w:p w14:paraId="6F82A10C" w14:textId="2440C507" w:rsidR="003A68F9" w:rsidRPr="0044381C" w:rsidRDefault="002D11CB" w:rsidP="00830568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b/>
          <w:bCs/>
          <w:i/>
          <w:iCs/>
          <w:lang w:bidi="ar-SY"/>
        </w:rPr>
        <w:t>5.2 Р</w:t>
      </w:r>
      <w:r w:rsidR="009E47E2" w:rsidRPr="0044381C">
        <w:rPr>
          <w:rFonts w:ascii="Times New Roman" w:hAnsi="Times New Roman" w:cs="Times New Roman"/>
          <w:b/>
          <w:bCs/>
          <w:i/>
          <w:iCs/>
          <w:lang w:bidi="ar-SY"/>
        </w:rPr>
        <w:t xml:space="preserve">иск </w:t>
      </w:r>
      <w:proofErr w:type="spellStart"/>
      <w:r w:rsidR="009E47E2" w:rsidRPr="0044381C">
        <w:rPr>
          <w:rFonts w:ascii="Times New Roman" w:hAnsi="Times New Roman" w:cs="Times New Roman"/>
          <w:b/>
          <w:bCs/>
          <w:i/>
          <w:iCs/>
          <w:lang w:bidi="ar-SY"/>
        </w:rPr>
        <w:t>периоперационного</w:t>
      </w:r>
      <w:proofErr w:type="spellEnd"/>
      <w:r w:rsidR="009E47E2" w:rsidRPr="0044381C">
        <w:rPr>
          <w:rFonts w:ascii="Times New Roman" w:hAnsi="Times New Roman" w:cs="Times New Roman"/>
          <w:b/>
          <w:bCs/>
          <w:i/>
          <w:iCs/>
          <w:lang w:bidi="ar-SY"/>
        </w:rPr>
        <w:t xml:space="preserve"> кровотеч</w:t>
      </w:r>
      <w:r w:rsidRPr="0044381C">
        <w:rPr>
          <w:rFonts w:ascii="Times New Roman" w:hAnsi="Times New Roman" w:cs="Times New Roman"/>
          <w:b/>
          <w:bCs/>
          <w:i/>
          <w:iCs/>
          <w:lang w:bidi="ar-SY"/>
        </w:rPr>
        <w:t>ения при пародонтальной терапии</w:t>
      </w:r>
    </w:p>
    <w:p w14:paraId="01693D34" w14:textId="57599091" w:rsidR="003A68F9" w:rsidRPr="0044381C" w:rsidRDefault="003A68F9" w:rsidP="00830568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 xml:space="preserve">Риск </w:t>
      </w:r>
      <w:proofErr w:type="spellStart"/>
      <w:r w:rsidR="00EB3713" w:rsidRPr="0044381C">
        <w:rPr>
          <w:rFonts w:ascii="Times New Roman" w:hAnsi="Times New Roman" w:cs="Times New Roman"/>
          <w:lang w:bidi="ar-SY"/>
        </w:rPr>
        <w:t>периоперационного</w:t>
      </w:r>
      <w:proofErr w:type="spellEnd"/>
      <w:r w:rsidR="00EB3713" w:rsidRPr="0044381C">
        <w:rPr>
          <w:rFonts w:ascii="Times New Roman" w:hAnsi="Times New Roman" w:cs="Times New Roman"/>
          <w:lang w:bidi="ar-SY"/>
        </w:rPr>
        <w:t xml:space="preserve"> кровотечения </w:t>
      </w:r>
      <w:r w:rsidRPr="0044381C">
        <w:rPr>
          <w:rFonts w:ascii="Times New Roman" w:hAnsi="Times New Roman" w:cs="Times New Roman"/>
          <w:lang w:bidi="ar-SY"/>
        </w:rPr>
        <w:t>зависит от об</w:t>
      </w:r>
      <w:r w:rsidR="00621FA5">
        <w:rPr>
          <w:rFonts w:ascii="Times New Roman" w:hAnsi="Times New Roman" w:cs="Times New Roman"/>
          <w:lang w:bidi="ar-SY"/>
        </w:rPr>
        <w:t>ъ</w:t>
      </w:r>
      <w:r w:rsidRPr="0044381C">
        <w:rPr>
          <w:rFonts w:ascii="Times New Roman" w:hAnsi="Times New Roman" w:cs="Times New Roman"/>
          <w:lang w:bidi="ar-SY"/>
        </w:rPr>
        <w:t>ема и</w:t>
      </w:r>
      <w:r w:rsidR="00EB3713" w:rsidRPr="0044381C">
        <w:rPr>
          <w:rFonts w:ascii="Times New Roman" w:hAnsi="Times New Roman" w:cs="Times New Roman"/>
          <w:lang w:bidi="ar-SY"/>
        </w:rPr>
        <w:t xml:space="preserve"> степени </w:t>
      </w:r>
      <w:proofErr w:type="spellStart"/>
      <w:r w:rsidR="00EB3713" w:rsidRPr="0044381C">
        <w:rPr>
          <w:rFonts w:ascii="Times New Roman" w:hAnsi="Times New Roman" w:cs="Times New Roman"/>
          <w:lang w:bidi="ar-SY"/>
        </w:rPr>
        <w:t>инвазивности</w:t>
      </w:r>
      <w:proofErr w:type="spellEnd"/>
      <w:r w:rsidR="00EB3713" w:rsidRPr="0044381C">
        <w:rPr>
          <w:rFonts w:ascii="Times New Roman" w:hAnsi="Times New Roman" w:cs="Times New Roman"/>
          <w:lang w:bidi="ar-SY"/>
        </w:rPr>
        <w:t xml:space="preserve"> выполняемых</w:t>
      </w:r>
      <w:r w:rsidRPr="0044381C">
        <w:rPr>
          <w:rFonts w:ascii="Times New Roman" w:hAnsi="Times New Roman" w:cs="Times New Roman"/>
          <w:lang w:bidi="ar-SY"/>
        </w:rPr>
        <w:t xml:space="preserve"> </w:t>
      </w:r>
      <w:r w:rsidR="00EB3713" w:rsidRPr="0044381C">
        <w:rPr>
          <w:rFonts w:ascii="Times New Roman" w:hAnsi="Times New Roman" w:cs="Times New Roman"/>
          <w:lang w:bidi="ar-SY"/>
        </w:rPr>
        <w:t xml:space="preserve">на пародонте вмешательств. </w:t>
      </w:r>
      <w:r w:rsidR="00F12B05" w:rsidRPr="0044381C">
        <w:rPr>
          <w:rFonts w:ascii="Times New Roman" w:hAnsi="Times New Roman" w:cs="Times New Roman"/>
          <w:lang w:bidi="ar-SY"/>
        </w:rPr>
        <w:t>Согласно</w:t>
      </w:r>
      <w:r w:rsidR="002D11CB" w:rsidRPr="0044381C">
        <w:rPr>
          <w:rFonts w:ascii="Times New Roman" w:hAnsi="Times New Roman" w:cs="Times New Roman"/>
          <w:lang w:bidi="ar-SY"/>
        </w:rPr>
        <w:t xml:space="preserve"> Европейскому</w:t>
      </w:r>
      <w:r w:rsidR="000F5BBB" w:rsidRPr="0044381C">
        <w:rPr>
          <w:rFonts w:ascii="Times New Roman" w:hAnsi="Times New Roman" w:cs="Times New Roman"/>
          <w:lang w:bidi="ar-SY"/>
        </w:rPr>
        <w:t xml:space="preserve"> Обществу кардиологов/Американской Кардиологической Ассоциации/Европейской Ассоциации Сердечного Р</w:t>
      </w:r>
      <w:r w:rsidR="00EB3713" w:rsidRPr="0044381C">
        <w:rPr>
          <w:rFonts w:ascii="Times New Roman" w:hAnsi="Times New Roman" w:cs="Times New Roman"/>
          <w:lang w:bidi="ar-SY"/>
        </w:rPr>
        <w:t xml:space="preserve">итма </w:t>
      </w:r>
      <w:r w:rsidR="00621FA5" w:rsidRPr="00621FA5">
        <w:rPr>
          <w:rFonts w:ascii="Times New Roman" w:hAnsi="Times New Roman" w:cs="Times New Roman"/>
          <w:lang w:bidi="ar-SY"/>
        </w:rPr>
        <w:t>[</w:t>
      </w:r>
      <w:r w:rsidR="00F74A6C" w:rsidRPr="0044381C">
        <w:rPr>
          <w:rFonts w:ascii="Times New Roman" w:hAnsi="Times New Roman" w:cs="Times New Roman"/>
          <w:lang w:bidi="ar-SY"/>
        </w:rPr>
        <w:t>100</w:t>
      </w:r>
      <w:r w:rsidR="00621FA5" w:rsidRPr="00621FA5">
        <w:rPr>
          <w:rFonts w:ascii="Times New Roman" w:hAnsi="Times New Roman" w:cs="Times New Roman"/>
          <w:lang w:bidi="ar-SY"/>
        </w:rPr>
        <w:t>*]</w:t>
      </w:r>
      <w:r w:rsidR="00F12B05" w:rsidRPr="0044381C">
        <w:rPr>
          <w:rFonts w:ascii="Times New Roman" w:hAnsi="Times New Roman" w:cs="Times New Roman"/>
          <w:lang w:bidi="ar-SY"/>
        </w:rPr>
        <w:t xml:space="preserve"> к группе </w:t>
      </w:r>
      <w:r w:rsidR="000F5BBB" w:rsidRPr="0044381C">
        <w:rPr>
          <w:rFonts w:ascii="Times New Roman" w:hAnsi="Times New Roman" w:cs="Times New Roman"/>
          <w:lang w:bidi="ar-SY"/>
        </w:rPr>
        <w:t>низкого риска кровотечений с частотой</w:t>
      </w:r>
      <w:r w:rsidR="00F12B05" w:rsidRPr="0044381C">
        <w:rPr>
          <w:rFonts w:ascii="Times New Roman" w:hAnsi="Times New Roman" w:cs="Times New Roman"/>
          <w:lang w:bidi="ar-SY"/>
        </w:rPr>
        <w:t xml:space="preserve"> послеоперационных кровотечений менее 1% относятся</w:t>
      </w:r>
      <w:r w:rsidR="000F5BBB" w:rsidRPr="0044381C">
        <w:rPr>
          <w:rFonts w:ascii="Times New Roman" w:hAnsi="Times New Roman" w:cs="Times New Roman"/>
          <w:lang w:bidi="ar-SY"/>
        </w:rPr>
        <w:t>:</w:t>
      </w:r>
      <w:r w:rsidR="00F12B05" w:rsidRPr="0044381C">
        <w:rPr>
          <w:rFonts w:ascii="Times New Roman" w:hAnsi="Times New Roman" w:cs="Times New Roman"/>
          <w:lang w:bidi="ar-SY"/>
        </w:rPr>
        <w:t xml:space="preserve"> </w:t>
      </w:r>
      <w:proofErr w:type="spellStart"/>
      <w:r w:rsidR="00BC3AB8" w:rsidRPr="0044381C">
        <w:rPr>
          <w:rFonts w:ascii="Times New Roman" w:hAnsi="Times New Roman" w:cs="Times New Roman"/>
          <w:lang w:bidi="ar-SY"/>
        </w:rPr>
        <w:t>наддесневая</w:t>
      </w:r>
      <w:proofErr w:type="spellEnd"/>
      <w:r w:rsidR="00BC3AB8" w:rsidRPr="0044381C">
        <w:rPr>
          <w:rFonts w:ascii="Times New Roman" w:hAnsi="Times New Roman" w:cs="Times New Roman"/>
          <w:lang w:bidi="ar-SY"/>
        </w:rPr>
        <w:t xml:space="preserve"> полировка твердых тканей зуба, </w:t>
      </w:r>
      <w:r w:rsidR="00CF3ED5" w:rsidRPr="0044381C">
        <w:rPr>
          <w:rFonts w:ascii="Times New Roman" w:hAnsi="Times New Roman" w:cs="Times New Roman"/>
          <w:lang w:bidi="ar-SY"/>
        </w:rPr>
        <w:t>терапевтическое</w:t>
      </w:r>
      <w:r w:rsidR="00621FA5">
        <w:rPr>
          <w:rFonts w:ascii="Times New Roman" w:hAnsi="Times New Roman" w:cs="Times New Roman"/>
          <w:lang w:bidi="ar-SY"/>
        </w:rPr>
        <w:t xml:space="preserve"> </w:t>
      </w:r>
      <w:r w:rsidR="00BC3AB8" w:rsidRPr="0044381C">
        <w:rPr>
          <w:rFonts w:ascii="Times New Roman" w:hAnsi="Times New Roman" w:cs="Times New Roman"/>
          <w:lang w:bidi="ar-SY"/>
        </w:rPr>
        <w:t>лечение</w:t>
      </w:r>
      <w:r w:rsidR="00621FA5">
        <w:rPr>
          <w:rFonts w:ascii="Times New Roman" w:hAnsi="Times New Roman" w:cs="Times New Roman"/>
          <w:lang w:bidi="ar-SY"/>
        </w:rPr>
        <w:t xml:space="preserve"> </w:t>
      </w:r>
      <w:r w:rsidR="00BC3AB8" w:rsidRPr="0044381C">
        <w:rPr>
          <w:rFonts w:ascii="Times New Roman" w:hAnsi="Times New Roman" w:cs="Times New Roman"/>
          <w:lang w:bidi="ar-SY"/>
        </w:rPr>
        <w:t>пародонта,</w:t>
      </w:r>
      <w:r w:rsidR="00621FA5">
        <w:rPr>
          <w:rFonts w:ascii="Times New Roman" w:hAnsi="Times New Roman" w:cs="Times New Roman"/>
          <w:lang w:bidi="ar-SY"/>
        </w:rPr>
        <w:t xml:space="preserve"> </w:t>
      </w:r>
      <w:r w:rsidR="00BC3AB8" w:rsidRPr="0044381C">
        <w:rPr>
          <w:rFonts w:ascii="Times New Roman" w:hAnsi="Times New Roman" w:cs="Times New Roman"/>
          <w:lang w:bidi="ar-SY"/>
        </w:rPr>
        <w:t>хирургическое</w:t>
      </w:r>
      <w:r w:rsidR="00621FA5">
        <w:rPr>
          <w:rFonts w:ascii="Times New Roman" w:hAnsi="Times New Roman" w:cs="Times New Roman"/>
          <w:lang w:bidi="ar-SY"/>
        </w:rPr>
        <w:t xml:space="preserve"> </w:t>
      </w:r>
      <w:r w:rsidR="00BC3AB8" w:rsidRPr="0044381C">
        <w:rPr>
          <w:rFonts w:ascii="Times New Roman" w:hAnsi="Times New Roman" w:cs="Times New Roman"/>
          <w:lang w:bidi="ar-SY"/>
        </w:rPr>
        <w:t>лечение заболеваний пародонта (</w:t>
      </w:r>
      <w:r w:rsidR="00BF7002" w:rsidRPr="0044381C">
        <w:rPr>
          <w:rFonts w:ascii="Times New Roman" w:hAnsi="Times New Roman" w:cs="Times New Roman"/>
          <w:lang w:bidi="ar-SY"/>
        </w:rPr>
        <w:t xml:space="preserve">консервативные, </w:t>
      </w:r>
      <w:proofErr w:type="spellStart"/>
      <w:r w:rsidR="00BF7002" w:rsidRPr="0044381C">
        <w:rPr>
          <w:rFonts w:ascii="Times New Roman" w:hAnsi="Times New Roman" w:cs="Times New Roman"/>
          <w:lang w:bidi="ar-SY"/>
        </w:rPr>
        <w:t>резективные</w:t>
      </w:r>
      <w:proofErr w:type="spellEnd"/>
      <w:r w:rsidR="00BF7002" w:rsidRPr="0044381C">
        <w:rPr>
          <w:rFonts w:ascii="Times New Roman" w:hAnsi="Times New Roman" w:cs="Times New Roman"/>
          <w:lang w:bidi="ar-SY"/>
        </w:rPr>
        <w:t xml:space="preserve"> или </w:t>
      </w:r>
      <w:r w:rsidR="00BF7002" w:rsidRPr="0044381C">
        <w:rPr>
          <w:rFonts w:ascii="Times New Roman" w:hAnsi="Times New Roman" w:cs="Times New Roman"/>
          <w:lang w:bidi="ar-SY"/>
        </w:rPr>
        <w:lastRenderedPageBreak/>
        <w:t>регенеративные методы лечения</w:t>
      </w:r>
      <w:r w:rsidR="00BC3AB8" w:rsidRPr="0044381C">
        <w:rPr>
          <w:rFonts w:ascii="Times New Roman" w:hAnsi="Times New Roman" w:cs="Times New Roman"/>
          <w:lang w:bidi="ar-SY"/>
        </w:rPr>
        <w:t>), удаление зубов и имплантация. Умеренный риск кровотечения (частота от 2 до 5%) может наблюдаться при</w:t>
      </w:r>
      <w:r w:rsidR="00BF7002" w:rsidRPr="0044381C">
        <w:rPr>
          <w:rFonts w:ascii="Times New Roman" w:hAnsi="Times New Roman" w:cs="Times New Roman"/>
          <w:lang w:bidi="ar-SY"/>
        </w:rPr>
        <w:t xml:space="preserve"> основных процедурах аутогенной</w:t>
      </w:r>
      <w:r w:rsidR="00BC3AB8" w:rsidRPr="0044381C">
        <w:rPr>
          <w:rFonts w:ascii="Times New Roman" w:hAnsi="Times New Roman" w:cs="Times New Roman"/>
          <w:lang w:bidi="ar-SY"/>
        </w:rPr>
        <w:t xml:space="preserve"> </w:t>
      </w:r>
      <w:proofErr w:type="spellStart"/>
      <w:r w:rsidR="000F5BBB" w:rsidRPr="0044381C">
        <w:rPr>
          <w:rFonts w:ascii="Times New Roman" w:hAnsi="Times New Roman" w:cs="Times New Roman"/>
          <w:lang w:bidi="ar-SY"/>
        </w:rPr>
        <w:t>остеопластики</w:t>
      </w:r>
      <w:proofErr w:type="spellEnd"/>
      <w:r w:rsidR="00BC3AB8" w:rsidRPr="0044381C">
        <w:rPr>
          <w:rFonts w:ascii="Times New Roman" w:hAnsi="Times New Roman" w:cs="Times New Roman"/>
          <w:lang w:bidi="ar-SY"/>
        </w:rPr>
        <w:t xml:space="preserve">, таких как забор костной ткани, </w:t>
      </w:r>
      <w:r w:rsidR="00685392" w:rsidRPr="0044381C">
        <w:rPr>
          <w:rFonts w:ascii="Times New Roman" w:hAnsi="Times New Roman" w:cs="Times New Roman"/>
          <w:lang w:bidi="ar-SY"/>
        </w:rPr>
        <w:t>синус-лифтинг</w:t>
      </w:r>
      <w:r w:rsidR="00BC3AB8" w:rsidRPr="0044381C">
        <w:rPr>
          <w:rFonts w:ascii="Times New Roman" w:hAnsi="Times New Roman" w:cs="Times New Roman"/>
          <w:lang w:bidi="ar-SY"/>
        </w:rPr>
        <w:t xml:space="preserve"> и процедурах, при которых заживление происходит за счет вторичного натяжения, например, при свободной </w:t>
      </w:r>
      <w:r w:rsidR="004656E8" w:rsidRPr="0044381C">
        <w:rPr>
          <w:rFonts w:ascii="Times New Roman" w:hAnsi="Times New Roman" w:cs="Times New Roman"/>
          <w:lang w:bidi="ar-SY"/>
        </w:rPr>
        <w:t>десневой трансплантации</w:t>
      </w:r>
      <w:r w:rsidR="000F5BBB" w:rsidRPr="0044381C">
        <w:rPr>
          <w:rFonts w:ascii="Times New Roman" w:hAnsi="Times New Roman" w:cs="Times New Roman"/>
          <w:lang w:bidi="ar-SY"/>
        </w:rPr>
        <w:t>.</w:t>
      </w:r>
    </w:p>
    <w:p w14:paraId="3D5DA079" w14:textId="77777777" w:rsidR="003A68F9" w:rsidRPr="0044381C" w:rsidRDefault="003A68F9" w:rsidP="00830568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</w:p>
    <w:p w14:paraId="0C02C5EE" w14:textId="77777777" w:rsidR="009E47E2" w:rsidRPr="0044381C" w:rsidRDefault="009E47E2" w:rsidP="00830568">
      <w:pPr>
        <w:ind w:left="-851" w:right="-7" w:firstLine="567"/>
        <w:jc w:val="both"/>
        <w:rPr>
          <w:rFonts w:ascii="Times New Roman" w:hAnsi="Times New Roman" w:cs="Times New Roman"/>
          <w:u w:val="single"/>
          <w:lang w:bidi="ar-SY"/>
        </w:rPr>
      </w:pPr>
      <w:r w:rsidRPr="0044381C">
        <w:rPr>
          <w:rFonts w:ascii="Times New Roman" w:hAnsi="Times New Roman" w:cs="Times New Roman"/>
          <w:u w:val="single"/>
          <w:lang w:bidi="ar-SY"/>
        </w:rPr>
        <w:t xml:space="preserve">5.2.1 У пациентов, получающих </w:t>
      </w:r>
      <w:proofErr w:type="spellStart"/>
      <w:r w:rsidRPr="0044381C">
        <w:rPr>
          <w:rFonts w:ascii="Times New Roman" w:hAnsi="Times New Roman" w:cs="Times New Roman"/>
          <w:u w:val="single"/>
          <w:lang w:bidi="ar-SY"/>
        </w:rPr>
        <w:t>антитромбоцитарную</w:t>
      </w:r>
      <w:proofErr w:type="spellEnd"/>
      <w:r w:rsidRPr="0044381C">
        <w:rPr>
          <w:rFonts w:ascii="Times New Roman" w:hAnsi="Times New Roman" w:cs="Times New Roman"/>
          <w:u w:val="single"/>
          <w:lang w:bidi="ar-SY"/>
        </w:rPr>
        <w:t xml:space="preserve"> терапию</w:t>
      </w:r>
    </w:p>
    <w:p w14:paraId="5487A722" w14:textId="26EB8367" w:rsidR="009A54F5" w:rsidRPr="00621FA5" w:rsidRDefault="000F5BBB" w:rsidP="00830568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>С</w:t>
      </w:r>
      <w:r w:rsidR="003A3888" w:rsidRPr="0044381C">
        <w:rPr>
          <w:rFonts w:ascii="Times New Roman" w:hAnsi="Times New Roman" w:cs="Times New Roman"/>
          <w:lang w:bidi="ar-SY"/>
        </w:rPr>
        <w:t>татистически значимых различий в частоте кровотечений у пациентов, получающих терапию ацетилсалициловой кислото</w:t>
      </w:r>
      <w:r w:rsidR="0029570B">
        <w:rPr>
          <w:rFonts w:ascii="Times New Roman" w:hAnsi="Times New Roman" w:cs="Times New Roman"/>
          <w:lang w:bidi="ar-SY"/>
        </w:rPr>
        <w:t>й</w:t>
      </w:r>
      <w:r w:rsidR="003A3888" w:rsidRPr="0044381C">
        <w:rPr>
          <w:rFonts w:ascii="Times New Roman" w:hAnsi="Times New Roman" w:cs="Times New Roman"/>
          <w:lang w:bidi="ar-SY"/>
        </w:rPr>
        <w:t xml:space="preserve"> в различных терапевтических дозировках, </w:t>
      </w:r>
      <w:proofErr w:type="spellStart"/>
      <w:r w:rsidR="003A3888" w:rsidRPr="0044381C">
        <w:rPr>
          <w:rFonts w:ascii="Times New Roman" w:hAnsi="Times New Roman" w:cs="Times New Roman"/>
          <w:lang w:bidi="ar-SY"/>
        </w:rPr>
        <w:t>клопидогрелом</w:t>
      </w:r>
      <w:proofErr w:type="spellEnd"/>
      <w:r w:rsidR="003A3888" w:rsidRPr="0044381C">
        <w:rPr>
          <w:rFonts w:ascii="Times New Roman" w:hAnsi="Times New Roman" w:cs="Times New Roman"/>
          <w:lang w:bidi="ar-SY"/>
        </w:rPr>
        <w:t xml:space="preserve">, </w:t>
      </w:r>
      <w:proofErr w:type="spellStart"/>
      <w:r w:rsidR="003A3888" w:rsidRPr="0044381C">
        <w:rPr>
          <w:rFonts w:ascii="Times New Roman" w:hAnsi="Times New Roman" w:cs="Times New Roman"/>
          <w:lang w:bidi="ar-SY"/>
        </w:rPr>
        <w:t>тиклопидином</w:t>
      </w:r>
      <w:proofErr w:type="spellEnd"/>
      <w:r w:rsidR="003A3888" w:rsidRPr="0044381C">
        <w:rPr>
          <w:rFonts w:ascii="Times New Roman" w:hAnsi="Times New Roman" w:cs="Times New Roman"/>
          <w:lang w:bidi="ar-SY"/>
        </w:rPr>
        <w:t xml:space="preserve"> или </w:t>
      </w:r>
      <w:proofErr w:type="spellStart"/>
      <w:r w:rsidR="003A3888" w:rsidRPr="0044381C">
        <w:rPr>
          <w:rFonts w:ascii="Times New Roman" w:hAnsi="Times New Roman" w:cs="Times New Roman"/>
          <w:lang w:bidi="ar-SY"/>
        </w:rPr>
        <w:t>тикагрелором</w:t>
      </w:r>
      <w:proofErr w:type="spellEnd"/>
      <w:r w:rsidR="009A54F5" w:rsidRPr="0044381C">
        <w:rPr>
          <w:rFonts w:ascii="Times New Roman" w:hAnsi="Times New Roman" w:cs="Times New Roman"/>
          <w:lang w:bidi="ar-SY"/>
        </w:rPr>
        <w:t xml:space="preserve"> по сравнению с пациентами без </w:t>
      </w:r>
      <w:proofErr w:type="spellStart"/>
      <w:r w:rsidR="009A54F5" w:rsidRPr="0044381C">
        <w:rPr>
          <w:rFonts w:ascii="Times New Roman" w:hAnsi="Times New Roman" w:cs="Times New Roman"/>
          <w:lang w:bidi="ar-SY"/>
        </w:rPr>
        <w:t>антиагрегантной</w:t>
      </w:r>
      <w:proofErr w:type="spellEnd"/>
      <w:r w:rsidR="009A54F5" w:rsidRPr="0044381C">
        <w:rPr>
          <w:rFonts w:ascii="Times New Roman" w:hAnsi="Times New Roman" w:cs="Times New Roman"/>
          <w:lang w:bidi="ar-SY"/>
        </w:rPr>
        <w:t xml:space="preserve"> терапии не выявлено</w:t>
      </w:r>
      <w:r w:rsidR="00621FA5">
        <w:rPr>
          <w:rFonts w:ascii="Times New Roman" w:hAnsi="Times New Roman" w:cs="Times New Roman"/>
          <w:lang w:bidi="ar-SY"/>
        </w:rPr>
        <w:t xml:space="preserve"> </w:t>
      </w:r>
      <w:r w:rsidR="00621FA5" w:rsidRPr="00621FA5">
        <w:rPr>
          <w:rFonts w:ascii="Times New Roman" w:hAnsi="Times New Roman" w:cs="Times New Roman"/>
          <w:lang w:bidi="ar-SY"/>
        </w:rPr>
        <w:t>[101</w:t>
      </w:r>
      <w:r w:rsidR="00621FA5">
        <w:rPr>
          <w:rFonts w:ascii="Times New Roman" w:hAnsi="Times New Roman" w:cs="Times New Roman"/>
          <w:lang w:bidi="ar-SY"/>
        </w:rPr>
        <w:t>,102</w:t>
      </w:r>
      <w:r w:rsidR="0029570B">
        <w:rPr>
          <w:rFonts w:ascii="Times New Roman" w:hAnsi="Times New Roman" w:cs="Times New Roman"/>
          <w:lang w:bidi="ar-SY"/>
        </w:rPr>
        <w:t>*</w:t>
      </w:r>
      <w:r w:rsidR="00621FA5" w:rsidRPr="00621FA5">
        <w:rPr>
          <w:rFonts w:ascii="Times New Roman" w:hAnsi="Times New Roman" w:cs="Times New Roman"/>
          <w:lang w:bidi="ar-SY"/>
        </w:rPr>
        <w:t>]</w:t>
      </w:r>
      <w:r w:rsidR="00621FA5">
        <w:rPr>
          <w:rFonts w:ascii="Times New Roman" w:hAnsi="Times New Roman" w:cs="Times New Roman"/>
          <w:lang w:bidi="ar-SY"/>
        </w:rPr>
        <w:t>.</w:t>
      </w:r>
    </w:p>
    <w:p w14:paraId="35B574E2" w14:textId="0A9AA7EA" w:rsidR="003A3888" w:rsidRPr="0044381C" w:rsidRDefault="009A54F5" w:rsidP="00830568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 xml:space="preserve">При двойной </w:t>
      </w:r>
      <w:proofErr w:type="spellStart"/>
      <w:r w:rsidRPr="0044381C">
        <w:rPr>
          <w:rFonts w:ascii="Times New Roman" w:hAnsi="Times New Roman" w:cs="Times New Roman"/>
          <w:lang w:bidi="ar-SY"/>
        </w:rPr>
        <w:t>антитромбоцитарной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 терапии, как правило,</w:t>
      </w:r>
      <w:r w:rsidR="0068622D" w:rsidRPr="0044381C">
        <w:rPr>
          <w:rFonts w:ascii="Times New Roman" w:hAnsi="Times New Roman" w:cs="Times New Roman"/>
          <w:lang w:bidi="ar-SY"/>
        </w:rPr>
        <w:t xml:space="preserve"> при</w:t>
      </w:r>
      <w:r w:rsidR="006B751E">
        <w:rPr>
          <w:rFonts w:ascii="Times New Roman" w:hAnsi="Times New Roman" w:cs="Times New Roman"/>
          <w:lang w:bidi="ar-SY"/>
        </w:rPr>
        <w:t xml:space="preserve"> </w:t>
      </w:r>
      <w:r w:rsidRPr="0044381C">
        <w:rPr>
          <w:rFonts w:ascii="Times New Roman" w:hAnsi="Times New Roman" w:cs="Times New Roman"/>
          <w:lang w:bidi="ar-SY"/>
        </w:rPr>
        <w:t xml:space="preserve">сочетании ацетилсалициловой кислоты с </w:t>
      </w:r>
      <w:proofErr w:type="spellStart"/>
      <w:r w:rsidRPr="0044381C">
        <w:rPr>
          <w:rFonts w:ascii="Times New Roman" w:hAnsi="Times New Roman" w:cs="Times New Roman"/>
          <w:lang w:bidi="ar-SY"/>
        </w:rPr>
        <w:t>клопидогрелом</w:t>
      </w:r>
      <w:proofErr w:type="spellEnd"/>
      <w:r w:rsidRPr="0044381C">
        <w:rPr>
          <w:rFonts w:ascii="Times New Roman" w:hAnsi="Times New Roman" w:cs="Times New Roman"/>
          <w:lang w:bidi="ar-SY"/>
        </w:rPr>
        <w:t>, существует определенный риск послеоперационных кровотечений, который поддается лечению при помощи местного</w:t>
      </w:r>
      <w:r w:rsidR="000077EB" w:rsidRPr="0044381C">
        <w:rPr>
          <w:rFonts w:ascii="Times New Roman" w:hAnsi="Times New Roman" w:cs="Times New Roman"/>
          <w:lang w:bidi="ar-SY"/>
        </w:rPr>
        <w:t xml:space="preserve"> гемостаза</w:t>
      </w:r>
      <w:r w:rsidR="006B751E">
        <w:rPr>
          <w:rFonts w:ascii="Times New Roman" w:hAnsi="Times New Roman" w:cs="Times New Roman"/>
          <w:lang w:bidi="ar-SY"/>
        </w:rPr>
        <w:t xml:space="preserve"> </w:t>
      </w:r>
      <w:r w:rsidR="006B751E" w:rsidRPr="006B751E">
        <w:rPr>
          <w:rFonts w:ascii="Times New Roman" w:hAnsi="Times New Roman" w:cs="Times New Roman"/>
          <w:lang w:bidi="ar-SY"/>
        </w:rPr>
        <w:t>[</w:t>
      </w:r>
      <w:r w:rsidR="00F74A6C" w:rsidRPr="0044381C">
        <w:rPr>
          <w:rFonts w:ascii="Times New Roman" w:hAnsi="Times New Roman" w:cs="Times New Roman"/>
          <w:lang w:bidi="ar-SY"/>
        </w:rPr>
        <w:t>103</w:t>
      </w:r>
      <w:r w:rsidR="006B751E">
        <w:rPr>
          <w:rFonts w:ascii="Times New Roman" w:hAnsi="Times New Roman" w:cs="Times New Roman"/>
          <w:lang w:bidi="ar-SY"/>
        </w:rPr>
        <w:t>,</w:t>
      </w:r>
      <w:r w:rsidR="00F74A6C" w:rsidRPr="0044381C">
        <w:rPr>
          <w:rFonts w:ascii="Times New Roman" w:hAnsi="Times New Roman" w:cs="Times New Roman"/>
          <w:lang w:bidi="ar-SY"/>
        </w:rPr>
        <w:t>104</w:t>
      </w:r>
      <w:r w:rsidR="006B751E">
        <w:rPr>
          <w:rFonts w:ascii="Times New Roman" w:hAnsi="Times New Roman" w:cs="Times New Roman"/>
          <w:lang w:bidi="ar-SY"/>
        </w:rPr>
        <w:t>*</w:t>
      </w:r>
      <w:r w:rsidR="006B751E" w:rsidRPr="006B751E">
        <w:rPr>
          <w:rFonts w:ascii="Times New Roman" w:hAnsi="Times New Roman" w:cs="Times New Roman"/>
          <w:lang w:bidi="ar-SY"/>
        </w:rPr>
        <w:t>]</w:t>
      </w:r>
      <w:r w:rsidR="006B751E">
        <w:rPr>
          <w:rFonts w:ascii="Times New Roman" w:hAnsi="Times New Roman" w:cs="Times New Roman"/>
          <w:lang w:bidi="ar-SY"/>
        </w:rPr>
        <w:t>.</w:t>
      </w:r>
      <w:r w:rsidR="008F7B17" w:rsidRPr="0044381C">
        <w:rPr>
          <w:rFonts w:ascii="Times New Roman" w:hAnsi="Times New Roman" w:cs="Times New Roman"/>
          <w:lang w:bidi="ar-SY"/>
        </w:rPr>
        <w:t xml:space="preserve"> </w:t>
      </w:r>
    </w:p>
    <w:p w14:paraId="142D7C11" w14:textId="4E66CD1E" w:rsidR="008F7B17" w:rsidRPr="0044381C" w:rsidRDefault="008F7B17" w:rsidP="00830568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 xml:space="preserve">Таким образом, прекращение </w:t>
      </w:r>
      <w:proofErr w:type="spellStart"/>
      <w:r w:rsidRPr="0044381C">
        <w:rPr>
          <w:rFonts w:ascii="Times New Roman" w:hAnsi="Times New Roman" w:cs="Times New Roman"/>
          <w:lang w:bidi="ar-SY"/>
        </w:rPr>
        <w:t>антитромбоцитарной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 терапии перед стоматологическими процедурами, независимо от </w:t>
      </w:r>
      <w:r w:rsidR="00DC13F9" w:rsidRPr="0044381C">
        <w:rPr>
          <w:rFonts w:ascii="Times New Roman" w:hAnsi="Times New Roman" w:cs="Times New Roman"/>
          <w:lang w:bidi="ar-SY"/>
        </w:rPr>
        <w:t>вида</w:t>
      </w:r>
      <w:r w:rsidRPr="0044381C">
        <w:rPr>
          <w:rFonts w:ascii="Times New Roman" w:hAnsi="Times New Roman" w:cs="Times New Roman"/>
          <w:lang w:bidi="ar-SY"/>
        </w:rPr>
        <w:t xml:space="preserve"> применяемой терапии (</w:t>
      </w:r>
      <w:proofErr w:type="spellStart"/>
      <w:r w:rsidR="00DC13F9" w:rsidRPr="0044381C">
        <w:rPr>
          <w:rFonts w:ascii="Times New Roman" w:hAnsi="Times New Roman" w:cs="Times New Roman"/>
          <w:lang w:bidi="ar-SY"/>
        </w:rPr>
        <w:t>монотерапия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 или двойная </w:t>
      </w:r>
      <w:proofErr w:type="spellStart"/>
      <w:r w:rsidRPr="0044381C">
        <w:rPr>
          <w:rFonts w:ascii="Times New Roman" w:hAnsi="Times New Roman" w:cs="Times New Roman"/>
          <w:lang w:bidi="ar-SY"/>
        </w:rPr>
        <w:t>антитромбоцитарная</w:t>
      </w:r>
      <w:proofErr w:type="spellEnd"/>
      <w:r w:rsidRPr="0044381C">
        <w:rPr>
          <w:rFonts w:ascii="Times New Roman" w:hAnsi="Times New Roman" w:cs="Times New Roman"/>
          <w:lang w:bidi="ar-SY"/>
        </w:rPr>
        <w:t xml:space="preserve"> терапия) или выполняемой процедуры (удаление одного или нескольких зубов, </w:t>
      </w:r>
      <w:r w:rsidR="00B77349" w:rsidRPr="0044381C">
        <w:rPr>
          <w:rFonts w:ascii="Times New Roman" w:hAnsi="Times New Roman" w:cs="Times New Roman"/>
          <w:lang w:bidi="ar-SY"/>
        </w:rPr>
        <w:t>терапевтическое и хирургическое</w:t>
      </w:r>
      <w:r w:rsidRPr="0044381C">
        <w:rPr>
          <w:rFonts w:ascii="Times New Roman" w:hAnsi="Times New Roman" w:cs="Times New Roman"/>
          <w:lang w:bidi="ar-SY"/>
        </w:rPr>
        <w:t xml:space="preserve"> </w:t>
      </w:r>
      <w:r w:rsidR="00B77349" w:rsidRPr="0044381C">
        <w:rPr>
          <w:rFonts w:ascii="Times New Roman" w:hAnsi="Times New Roman" w:cs="Times New Roman"/>
          <w:lang w:bidi="ar-SY"/>
        </w:rPr>
        <w:t>лечение заболеваний пародонта</w:t>
      </w:r>
      <w:r w:rsidR="00DC13F9" w:rsidRPr="0044381C">
        <w:rPr>
          <w:rFonts w:ascii="Times New Roman" w:hAnsi="Times New Roman" w:cs="Times New Roman"/>
          <w:lang w:bidi="ar-SY"/>
        </w:rPr>
        <w:t>, дентальная имплантация</w:t>
      </w:r>
      <w:r w:rsidRPr="0044381C">
        <w:rPr>
          <w:rFonts w:ascii="Times New Roman" w:hAnsi="Times New Roman" w:cs="Times New Roman"/>
          <w:lang w:bidi="ar-SY"/>
        </w:rPr>
        <w:t>) не требуется.</w:t>
      </w:r>
    </w:p>
    <w:p w14:paraId="6D2D3CC6" w14:textId="77777777" w:rsidR="003A3888" w:rsidRPr="0044381C" w:rsidRDefault="003A3888" w:rsidP="00830568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</w:p>
    <w:p w14:paraId="1DE2223C" w14:textId="341CD625" w:rsidR="009E47E2" w:rsidRDefault="009E47E2" w:rsidP="00830568">
      <w:pPr>
        <w:ind w:left="-851" w:right="-7" w:firstLine="567"/>
        <w:jc w:val="both"/>
        <w:rPr>
          <w:rFonts w:ascii="Times New Roman" w:hAnsi="Times New Roman" w:cs="Times New Roman"/>
          <w:u w:val="single"/>
          <w:lang w:bidi="ar-SY"/>
        </w:rPr>
      </w:pPr>
      <w:r w:rsidRPr="0044381C">
        <w:rPr>
          <w:rFonts w:ascii="Times New Roman" w:hAnsi="Times New Roman" w:cs="Times New Roman"/>
          <w:u w:val="single"/>
          <w:lang w:bidi="ar-SY"/>
        </w:rPr>
        <w:t>5.2.2 У пациентов, получающих антикоагулянтную терапию</w:t>
      </w:r>
    </w:p>
    <w:p w14:paraId="5150071B" w14:textId="77777777" w:rsidR="0029570B" w:rsidRPr="0044381C" w:rsidRDefault="0029570B" w:rsidP="00830568">
      <w:pPr>
        <w:ind w:left="-851" w:right="-7" w:firstLine="567"/>
        <w:jc w:val="both"/>
        <w:rPr>
          <w:rFonts w:ascii="Times New Roman" w:hAnsi="Times New Roman" w:cs="Times New Roman"/>
          <w:u w:val="single"/>
          <w:lang w:bidi="ar-SY"/>
        </w:rPr>
      </w:pPr>
    </w:p>
    <w:p w14:paraId="07481D42" w14:textId="77777777" w:rsidR="009E47E2" w:rsidRPr="0044381C" w:rsidRDefault="009E47E2" w:rsidP="00830568">
      <w:pPr>
        <w:ind w:left="-851" w:right="-7" w:firstLine="567"/>
        <w:jc w:val="both"/>
        <w:rPr>
          <w:rFonts w:ascii="Times New Roman" w:hAnsi="Times New Roman" w:cs="Times New Roman"/>
          <w:b/>
          <w:bCs/>
          <w:lang w:bidi="ar-SY"/>
        </w:rPr>
      </w:pPr>
      <w:r w:rsidRPr="0044381C">
        <w:rPr>
          <w:rFonts w:ascii="Times New Roman" w:hAnsi="Times New Roman" w:cs="Times New Roman"/>
          <w:b/>
          <w:bCs/>
          <w:lang w:bidi="ar-SY"/>
        </w:rPr>
        <w:t>Антагонисты витамина К</w:t>
      </w:r>
    </w:p>
    <w:p w14:paraId="64868409" w14:textId="6AE88D56" w:rsidR="009E01E0" w:rsidRPr="006F272F" w:rsidRDefault="009D3C8B" w:rsidP="00830568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>П</w:t>
      </w:r>
      <w:r w:rsidR="004954DF" w:rsidRPr="0044381C">
        <w:rPr>
          <w:rFonts w:ascii="Times New Roman" w:hAnsi="Times New Roman" w:cs="Times New Roman"/>
          <w:lang w:bidi="ar-SY"/>
        </w:rPr>
        <w:t xml:space="preserve">ри </w:t>
      </w:r>
      <w:r w:rsidR="009E01E0" w:rsidRPr="0044381C">
        <w:rPr>
          <w:rFonts w:ascii="Times New Roman" w:hAnsi="Times New Roman" w:cs="Times New Roman"/>
          <w:lang w:bidi="ar-SY"/>
        </w:rPr>
        <w:t xml:space="preserve">проведении основных </w:t>
      </w:r>
      <w:r w:rsidR="004954DF" w:rsidRPr="0044381C">
        <w:rPr>
          <w:rFonts w:ascii="Times New Roman" w:hAnsi="Times New Roman" w:cs="Times New Roman"/>
          <w:lang w:bidi="ar-SY"/>
        </w:rPr>
        <w:t>стоматологичес</w:t>
      </w:r>
      <w:r w:rsidR="009E01E0" w:rsidRPr="0044381C">
        <w:rPr>
          <w:rFonts w:ascii="Times New Roman" w:hAnsi="Times New Roman" w:cs="Times New Roman"/>
          <w:lang w:bidi="ar-SY"/>
        </w:rPr>
        <w:t>ких хирургических вмешательств, включая удаление зубов и имплантацию, риск послеоперационного кровотечения у пациентов, принимающих антагонисты витамина К, не увеличивается по сравнению с пациентами, прекратившими прием</w:t>
      </w:r>
      <w:r w:rsidR="00447C0F" w:rsidRPr="0044381C">
        <w:rPr>
          <w:rFonts w:ascii="Times New Roman" w:hAnsi="Times New Roman" w:cs="Times New Roman"/>
          <w:lang w:bidi="ar-SY"/>
        </w:rPr>
        <w:t xml:space="preserve"> </w:t>
      </w:r>
      <w:r w:rsidR="009E01E0" w:rsidRPr="0044381C">
        <w:rPr>
          <w:rFonts w:ascii="Times New Roman" w:hAnsi="Times New Roman" w:cs="Times New Roman"/>
          <w:lang w:bidi="ar-SY"/>
        </w:rPr>
        <w:t>антагонистов витамина К</w:t>
      </w:r>
      <w:r w:rsidR="006F272F">
        <w:rPr>
          <w:rFonts w:ascii="Times New Roman" w:hAnsi="Times New Roman" w:cs="Times New Roman"/>
          <w:lang w:bidi="ar-SY"/>
        </w:rPr>
        <w:t xml:space="preserve"> </w:t>
      </w:r>
      <w:r w:rsidR="006F272F" w:rsidRPr="006F272F">
        <w:rPr>
          <w:rFonts w:ascii="Times New Roman" w:hAnsi="Times New Roman" w:cs="Times New Roman"/>
          <w:lang w:bidi="ar-SY"/>
        </w:rPr>
        <w:t>[</w:t>
      </w:r>
      <w:r w:rsidR="006F272F">
        <w:rPr>
          <w:rFonts w:ascii="Times New Roman" w:hAnsi="Times New Roman" w:cs="Times New Roman"/>
          <w:lang w:bidi="ar-SY"/>
        </w:rPr>
        <w:t>105,106*</w:t>
      </w:r>
      <w:r w:rsidR="006F272F" w:rsidRPr="006F272F">
        <w:rPr>
          <w:rFonts w:ascii="Times New Roman" w:hAnsi="Times New Roman" w:cs="Times New Roman"/>
          <w:lang w:bidi="ar-SY"/>
        </w:rPr>
        <w:t>]</w:t>
      </w:r>
      <w:r w:rsidR="006F272F">
        <w:rPr>
          <w:rFonts w:ascii="Times New Roman" w:hAnsi="Times New Roman" w:cs="Times New Roman"/>
          <w:lang w:bidi="ar-SY"/>
        </w:rPr>
        <w:t>.</w:t>
      </w:r>
    </w:p>
    <w:p w14:paraId="66EE95B5" w14:textId="574283F0" w:rsidR="00DE379B" w:rsidRPr="0044381C" w:rsidRDefault="009E01E0" w:rsidP="00830568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>При</w:t>
      </w:r>
      <w:r w:rsidR="00875194">
        <w:rPr>
          <w:rFonts w:ascii="Times New Roman" w:hAnsi="Times New Roman" w:cs="Times New Roman"/>
          <w:lang w:bidi="ar-SY"/>
        </w:rPr>
        <w:t xml:space="preserve"> </w:t>
      </w:r>
      <w:r w:rsidRPr="0044381C">
        <w:rPr>
          <w:rFonts w:ascii="Times New Roman" w:hAnsi="Times New Roman" w:cs="Times New Roman"/>
          <w:lang w:bidi="ar-SY"/>
        </w:rPr>
        <w:t>проведении</w:t>
      </w:r>
      <w:r w:rsidR="004954DF" w:rsidRPr="0044381C">
        <w:rPr>
          <w:rFonts w:ascii="Times New Roman" w:hAnsi="Times New Roman" w:cs="Times New Roman"/>
          <w:lang w:bidi="ar-SY"/>
        </w:rPr>
        <w:t xml:space="preserve"> </w:t>
      </w:r>
      <w:r w:rsidRPr="0044381C">
        <w:rPr>
          <w:rFonts w:ascii="Times New Roman" w:hAnsi="Times New Roman" w:cs="Times New Roman"/>
          <w:lang w:bidi="ar-SY"/>
        </w:rPr>
        <w:t>хирургических вмешательств</w:t>
      </w:r>
      <w:r w:rsidR="004954DF" w:rsidRPr="0044381C">
        <w:rPr>
          <w:rFonts w:ascii="Times New Roman" w:hAnsi="Times New Roman" w:cs="Times New Roman"/>
          <w:lang w:bidi="ar-SY"/>
        </w:rPr>
        <w:t xml:space="preserve"> с более высоким риском у пациентов, продолжающих</w:t>
      </w:r>
      <w:r w:rsidR="00875194">
        <w:rPr>
          <w:rFonts w:ascii="Times New Roman" w:hAnsi="Times New Roman" w:cs="Times New Roman"/>
          <w:lang w:bidi="ar-SY"/>
        </w:rPr>
        <w:t xml:space="preserve"> </w:t>
      </w:r>
      <w:proofErr w:type="gramStart"/>
      <w:r w:rsidR="00C12BC8" w:rsidRPr="0044381C">
        <w:rPr>
          <w:rFonts w:ascii="Times New Roman" w:hAnsi="Times New Roman" w:cs="Times New Roman"/>
          <w:lang w:bidi="ar-SY"/>
        </w:rPr>
        <w:t>принимать</w:t>
      </w:r>
      <w:proofErr w:type="gramEnd"/>
      <w:r w:rsidR="005522F7">
        <w:rPr>
          <w:rFonts w:ascii="Times New Roman" w:hAnsi="Times New Roman" w:cs="Times New Roman"/>
          <w:lang w:bidi="ar-SY"/>
        </w:rPr>
        <w:t xml:space="preserve"> </w:t>
      </w:r>
      <w:r w:rsidR="004954DF" w:rsidRPr="0044381C">
        <w:rPr>
          <w:rFonts w:ascii="Times New Roman" w:hAnsi="Times New Roman" w:cs="Times New Roman"/>
          <w:lang w:bidi="ar-SY"/>
        </w:rPr>
        <w:t>антагонисты витамина К</w:t>
      </w:r>
      <w:r w:rsidR="00943F2D" w:rsidRPr="0044381C">
        <w:rPr>
          <w:rFonts w:ascii="Times New Roman" w:hAnsi="Times New Roman" w:cs="Times New Roman"/>
          <w:lang w:bidi="ar-SY"/>
        </w:rPr>
        <w:t>, наблюдается</w:t>
      </w:r>
      <w:r w:rsidR="004954DF" w:rsidRPr="0044381C">
        <w:rPr>
          <w:rFonts w:ascii="Times New Roman" w:hAnsi="Times New Roman" w:cs="Times New Roman"/>
          <w:lang w:bidi="ar-SY"/>
        </w:rPr>
        <w:t xml:space="preserve"> более высокий риск послеоперационного кровотечения по сравнению с пациентами, не принимающими антагонисты витамина К</w:t>
      </w:r>
      <w:r w:rsidR="00943F2D" w:rsidRPr="0044381C">
        <w:rPr>
          <w:rFonts w:ascii="Times New Roman" w:hAnsi="Times New Roman" w:cs="Times New Roman"/>
          <w:lang w:bidi="ar-SY"/>
        </w:rPr>
        <w:t>.</w:t>
      </w:r>
      <w:r w:rsidR="0029570B">
        <w:rPr>
          <w:rFonts w:ascii="Times New Roman" w:hAnsi="Times New Roman" w:cs="Times New Roman"/>
          <w:lang w:bidi="ar-SY"/>
        </w:rPr>
        <w:t xml:space="preserve"> </w:t>
      </w:r>
      <w:r w:rsidR="000F5BBB" w:rsidRPr="0044381C">
        <w:rPr>
          <w:rFonts w:ascii="Times New Roman" w:hAnsi="Times New Roman" w:cs="Times New Roman"/>
          <w:lang w:bidi="ar-SY"/>
        </w:rPr>
        <w:t>П</w:t>
      </w:r>
      <w:r w:rsidR="00943F2D" w:rsidRPr="0044381C">
        <w:rPr>
          <w:rFonts w:ascii="Times New Roman" w:hAnsi="Times New Roman" w:cs="Times New Roman"/>
          <w:lang w:bidi="ar-SY"/>
        </w:rPr>
        <w:t xml:space="preserve">ослеоперационное </w:t>
      </w:r>
      <w:r w:rsidR="000F5BBB" w:rsidRPr="0044381C">
        <w:rPr>
          <w:rFonts w:ascii="Times New Roman" w:hAnsi="Times New Roman" w:cs="Times New Roman"/>
          <w:lang w:bidi="ar-SY"/>
        </w:rPr>
        <w:t>кровотечение</w:t>
      </w:r>
      <w:r w:rsidR="00943F2D" w:rsidRPr="0044381C">
        <w:rPr>
          <w:rFonts w:ascii="Times New Roman" w:hAnsi="Times New Roman" w:cs="Times New Roman"/>
          <w:lang w:bidi="ar-SY"/>
        </w:rPr>
        <w:t xml:space="preserve"> легко </w:t>
      </w:r>
      <w:r w:rsidR="004954DF" w:rsidRPr="0044381C">
        <w:rPr>
          <w:rFonts w:ascii="Times New Roman" w:hAnsi="Times New Roman" w:cs="Times New Roman"/>
          <w:lang w:bidi="ar-SY"/>
        </w:rPr>
        <w:t>коррек</w:t>
      </w:r>
      <w:r w:rsidR="00943F2D" w:rsidRPr="0044381C">
        <w:rPr>
          <w:rFonts w:ascii="Times New Roman" w:hAnsi="Times New Roman" w:cs="Times New Roman"/>
          <w:lang w:bidi="ar-SY"/>
        </w:rPr>
        <w:t>тируется</w:t>
      </w:r>
      <w:r w:rsidR="004954DF" w:rsidRPr="0044381C">
        <w:rPr>
          <w:rFonts w:ascii="Times New Roman" w:hAnsi="Times New Roman" w:cs="Times New Roman"/>
          <w:lang w:bidi="ar-SY"/>
        </w:rPr>
        <w:t xml:space="preserve"> при помощи местных кровоостанавливающих средств </w:t>
      </w:r>
      <w:r w:rsidR="00A61B46" w:rsidRPr="00A61B46">
        <w:rPr>
          <w:rFonts w:ascii="Times New Roman" w:hAnsi="Times New Roman" w:cs="Times New Roman"/>
          <w:lang w:bidi="ar-SY"/>
        </w:rPr>
        <w:t>[</w:t>
      </w:r>
      <w:r w:rsidR="00284AB5" w:rsidRPr="0044381C">
        <w:rPr>
          <w:rFonts w:ascii="Times New Roman" w:hAnsi="Times New Roman" w:cs="Times New Roman"/>
          <w:lang w:bidi="ar-SY"/>
        </w:rPr>
        <w:t>10</w:t>
      </w:r>
      <w:r w:rsidR="00A61B46">
        <w:rPr>
          <w:rFonts w:ascii="Times New Roman" w:hAnsi="Times New Roman" w:cs="Times New Roman"/>
          <w:lang w:bidi="ar-SY"/>
        </w:rPr>
        <w:t>5,107,108</w:t>
      </w:r>
      <w:r w:rsidR="0029570B">
        <w:rPr>
          <w:rFonts w:ascii="Times New Roman" w:hAnsi="Times New Roman" w:cs="Times New Roman"/>
          <w:lang w:bidi="ar-SY"/>
        </w:rPr>
        <w:t>*</w:t>
      </w:r>
      <w:r w:rsidR="00A61B46" w:rsidRPr="00A61B46">
        <w:rPr>
          <w:rFonts w:ascii="Times New Roman" w:hAnsi="Times New Roman" w:cs="Times New Roman"/>
          <w:lang w:bidi="ar-SY"/>
        </w:rPr>
        <w:t>]</w:t>
      </w:r>
      <w:r w:rsidR="00A61B46">
        <w:rPr>
          <w:rFonts w:ascii="Times New Roman" w:hAnsi="Times New Roman" w:cs="Times New Roman"/>
          <w:lang w:bidi="ar-SY"/>
        </w:rPr>
        <w:t>.</w:t>
      </w:r>
    </w:p>
    <w:p w14:paraId="69F22109" w14:textId="77777777" w:rsidR="00DE379B" w:rsidRPr="0044381C" w:rsidRDefault="00DE379B" w:rsidP="00830568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</w:p>
    <w:p w14:paraId="441CDA33" w14:textId="37CC7F56" w:rsidR="00D73E5D" w:rsidRPr="00917BA0" w:rsidRDefault="009E47E2" w:rsidP="00830568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EC35F3">
        <w:rPr>
          <w:rFonts w:ascii="Times New Roman" w:hAnsi="Times New Roman" w:cs="Times New Roman"/>
          <w:b/>
          <w:bCs/>
          <w:lang w:bidi="ar-SY"/>
        </w:rPr>
        <w:t>Новые/прямые антикоагулянты (</w:t>
      </w:r>
      <w:r w:rsidR="00EC35F3" w:rsidRPr="00EC35F3">
        <w:rPr>
          <w:rFonts w:ascii="Times New Roman" w:hAnsi="Times New Roman" w:cs="Times New Roman"/>
          <w:b/>
          <w:bCs/>
          <w:lang w:bidi="ar-SY"/>
        </w:rPr>
        <w:t>NOAC/</w:t>
      </w:r>
      <w:r w:rsidRPr="00EC35F3">
        <w:rPr>
          <w:rFonts w:ascii="Times New Roman" w:hAnsi="Times New Roman" w:cs="Times New Roman"/>
          <w:b/>
          <w:bCs/>
          <w:lang w:bidi="ar-SY"/>
        </w:rPr>
        <w:t>DOAC)</w:t>
      </w:r>
    </w:p>
    <w:p w14:paraId="5B609786" w14:textId="2D604F4D" w:rsidR="00773296" w:rsidRDefault="0067701B" w:rsidP="00830568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>При</w:t>
      </w:r>
      <w:r w:rsidR="0029570B">
        <w:rPr>
          <w:rFonts w:ascii="Times New Roman" w:hAnsi="Times New Roman" w:cs="Times New Roman"/>
          <w:lang w:bidi="ar-SY"/>
        </w:rPr>
        <w:t xml:space="preserve"> </w:t>
      </w:r>
      <w:r w:rsidRPr="0044381C">
        <w:rPr>
          <w:rFonts w:ascii="Times New Roman" w:hAnsi="Times New Roman" w:cs="Times New Roman"/>
          <w:lang w:bidi="ar-SY"/>
        </w:rPr>
        <w:t>сравнении пациентов, продолжающих и прекративших прием пероральных антикоагулянтов, при проведении большинства стоматологических процедур нет н</w:t>
      </w:r>
      <w:r w:rsidR="00D73E5D" w:rsidRPr="0044381C">
        <w:rPr>
          <w:rFonts w:ascii="Times New Roman" w:hAnsi="Times New Roman" w:cs="Times New Roman"/>
          <w:lang w:bidi="ar-SY"/>
        </w:rPr>
        <w:t xml:space="preserve">еобходимости в прерывании новой </w:t>
      </w:r>
      <w:r w:rsidRPr="0044381C">
        <w:rPr>
          <w:rFonts w:ascii="Times New Roman" w:hAnsi="Times New Roman" w:cs="Times New Roman"/>
          <w:lang w:bidi="ar-SY"/>
        </w:rPr>
        <w:t>оральной антикоагулянтной терапии ввиду низкой частоты кровотечений, успешно устраняемых местными гемостатическими средствами</w:t>
      </w:r>
      <w:r w:rsidR="00B26018" w:rsidRPr="0044381C">
        <w:rPr>
          <w:rFonts w:ascii="Times New Roman" w:hAnsi="Times New Roman" w:cs="Times New Roman"/>
          <w:lang w:bidi="ar-SY"/>
        </w:rPr>
        <w:t xml:space="preserve"> </w:t>
      </w:r>
      <w:r w:rsidR="00773296" w:rsidRPr="00773296">
        <w:rPr>
          <w:rFonts w:ascii="Times New Roman" w:hAnsi="Times New Roman" w:cs="Times New Roman"/>
          <w:lang w:bidi="ar-SY"/>
        </w:rPr>
        <w:t>[</w:t>
      </w:r>
      <w:r w:rsidR="00284AB5" w:rsidRPr="00773296">
        <w:rPr>
          <w:rFonts w:ascii="Times New Roman" w:hAnsi="Times New Roman" w:cs="Times New Roman"/>
          <w:lang w:bidi="ar-SY"/>
        </w:rPr>
        <w:t>109</w:t>
      </w:r>
      <w:r w:rsidR="00773296">
        <w:rPr>
          <w:rFonts w:ascii="Times New Roman" w:hAnsi="Times New Roman" w:cs="Times New Roman"/>
          <w:lang w:bidi="ar-SY"/>
        </w:rPr>
        <w:t>-112</w:t>
      </w:r>
      <w:r w:rsidR="00773296" w:rsidRPr="00773296">
        <w:rPr>
          <w:rFonts w:ascii="Times New Roman" w:hAnsi="Times New Roman" w:cs="Times New Roman"/>
          <w:lang w:bidi="ar-SY"/>
        </w:rPr>
        <w:t>*]</w:t>
      </w:r>
      <w:r w:rsidR="00773296">
        <w:rPr>
          <w:rFonts w:ascii="Times New Roman" w:hAnsi="Times New Roman" w:cs="Times New Roman"/>
          <w:lang w:bidi="ar-SY"/>
        </w:rPr>
        <w:t>.</w:t>
      </w:r>
    </w:p>
    <w:p w14:paraId="1FC6EBBE" w14:textId="73EC71C8" w:rsidR="0067701B" w:rsidRPr="0044381C" w:rsidRDefault="0067701B" w:rsidP="00830568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>При сравнении пациентов, принимавших</w:t>
      </w:r>
      <w:r w:rsidR="00B26018" w:rsidRPr="0044381C">
        <w:rPr>
          <w:rFonts w:ascii="Times New Roman" w:hAnsi="Times New Roman" w:cs="Times New Roman"/>
          <w:lang w:bidi="ar-SY"/>
        </w:rPr>
        <w:t xml:space="preserve"> новые </w:t>
      </w:r>
      <w:r w:rsidRPr="0044381C">
        <w:rPr>
          <w:rFonts w:ascii="Times New Roman" w:hAnsi="Times New Roman" w:cs="Times New Roman"/>
          <w:lang w:bidi="ar-SY"/>
        </w:rPr>
        <w:t>оральные антикоагулянты,</w:t>
      </w:r>
      <w:r w:rsidR="00B26018" w:rsidRPr="0044381C">
        <w:rPr>
          <w:rFonts w:ascii="Times New Roman" w:hAnsi="Times New Roman" w:cs="Times New Roman"/>
          <w:lang w:bidi="ar-SY"/>
        </w:rPr>
        <w:t xml:space="preserve"> со</w:t>
      </w:r>
      <w:r w:rsidRPr="0044381C">
        <w:rPr>
          <w:rFonts w:ascii="Times New Roman" w:hAnsi="Times New Roman" w:cs="Times New Roman"/>
          <w:lang w:bidi="ar-SY"/>
        </w:rPr>
        <w:t xml:space="preserve"> здоровыми людьми, частота отсрочен</w:t>
      </w:r>
      <w:r w:rsidR="00A23D5C" w:rsidRPr="0044381C">
        <w:rPr>
          <w:rFonts w:ascii="Times New Roman" w:hAnsi="Times New Roman" w:cs="Times New Roman"/>
          <w:lang w:bidi="ar-SY"/>
        </w:rPr>
        <w:t>ного кровотечения (</w:t>
      </w:r>
      <w:r w:rsidR="00B26018" w:rsidRPr="0044381C">
        <w:rPr>
          <w:rFonts w:ascii="Times New Roman" w:hAnsi="Times New Roman" w:cs="Times New Roman"/>
          <w:lang w:bidi="ar-SY"/>
        </w:rPr>
        <w:t>от 2</w:t>
      </w:r>
      <w:r w:rsidR="00875194">
        <w:rPr>
          <w:rFonts w:ascii="Times New Roman" w:hAnsi="Times New Roman" w:cs="Times New Roman"/>
          <w:lang w:bidi="ar-SY"/>
        </w:rPr>
        <w:t>-</w:t>
      </w:r>
      <w:r w:rsidR="00B26018" w:rsidRPr="0044381C">
        <w:rPr>
          <w:rFonts w:ascii="Times New Roman" w:hAnsi="Times New Roman" w:cs="Times New Roman"/>
          <w:lang w:bidi="ar-SY"/>
        </w:rPr>
        <w:t>х дней и больше</w:t>
      </w:r>
      <w:r w:rsidRPr="0044381C">
        <w:rPr>
          <w:rFonts w:ascii="Times New Roman" w:hAnsi="Times New Roman" w:cs="Times New Roman"/>
          <w:lang w:bidi="ar-SY"/>
        </w:rPr>
        <w:t>) у пациентов, принимавших</w:t>
      </w:r>
      <w:r w:rsidR="00B26018" w:rsidRPr="0044381C">
        <w:rPr>
          <w:rFonts w:ascii="Times New Roman" w:hAnsi="Times New Roman" w:cs="Times New Roman"/>
          <w:lang w:bidi="ar-SY"/>
        </w:rPr>
        <w:t xml:space="preserve"> новые </w:t>
      </w:r>
      <w:r w:rsidRPr="0044381C">
        <w:rPr>
          <w:rFonts w:ascii="Times New Roman" w:hAnsi="Times New Roman" w:cs="Times New Roman"/>
          <w:lang w:bidi="ar-SY"/>
        </w:rPr>
        <w:t>оральные антикоагулянты</w:t>
      </w:r>
      <w:r w:rsidR="00A23D5C" w:rsidRPr="0044381C">
        <w:rPr>
          <w:rFonts w:ascii="Times New Roman" w:hAnsi="Times New Roman" w:cs="Times New Roman"/>
          <w:lang w:bidi="ar-SY"/>
        </w:rPr>
        <w:t xml:space="preserve">, была выше </w:t>
      </w:r>
      <w:r w:rsidR="00773296" w:rsidRPr="00773296">
        <w:rPr>
          <w:rFonts w:ascii="Times New Roman" w:hAnsi="Times New Roman" w:cs="Times New Roman"/>
          <w:lang w:bidi="ar-SY"/>
        </w:rPr>
        <w:t>[</w:t>
      </w:r>
      <w:r w:rsidR="00284AB5" w:rsidRPr="0044381C">
        <w:rPr>
          <w:rFonts w:ascii="Times New Roman" w:hAnsi="Times New Roman" w:cs="Times New Roman"/>
          <w:lang w:bidi="ar-SY"/>
        </w:rPr>
        <w:t>113</w:t>
      </w:r>
      <w:r w:rsidR="00773296" w:rsidRPr="00773296">
        <w:rPr>
          <w:rFonts w:ascii="Times New Roman" w:hAnsi="Times New Roman" w:cs="Times New Roman"/>
          <w:lang w:bidi="ar-SY"/>
        </w:rPr>
        <w:t>*]</w:t>
      </w:r>
      <w:r w:rsidRPr="0044381C">
        <w:rPr>
          <w:rFonts w:ascii="Times New Roman" w:hAnsi="Times New Roman" w:cs="Times New Roman"/>
          <w:lang w:bidi="ar-SY"/>
        </w:rPr>
        <w:t>.</w:t>
      </w:r>
    </w:p>
    <w:p w14:paraId="114F1650" w14:textId="1A388C94" w:rsidR="009D3C8B" w:rsidRDefault="00B26018" w:rsidP="00830568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44381C">
        <w:rPr>
          <w:rFonts w:ascii="Times New Roman" w:hAnsi="Times New Roman" w:cs="Times New Roman"/>
          <w:lang w:bidi="ar-SY"/>
        </w:rPr>
        <w:t xml:space="preserve">Ввиду ограниченного количества </w:t>
      </w:r>
      <w:r w:rsidR="006D1AAA" w:rsidRPr="0044381C">
        <w:rPr>
          <w:rFonts w:ascii="Times New Roman" w:hAnsi="Times New Roman" w:cs="Times New Roman"/>
          <w:lang w:bidi="ar-SY"/>
        </w:rPr>
        <w:t>данных по ведению пациентов, получающих новую оральную антикоагулянтную терапию при стоматологическом лечении, рекомендовано проведение дальнейших исследований.</w:t>
      </w:r>
    </w:p>
    <w:p w14:paraId="0675CFC1" w14:textId="77777777" w:rsidR="00003C42" w:rsidRDefault="00003C42" w:rsidP="00830568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</w:p>
    <w:p w14:paraId="33A40AE3" w14:textId="3C878110" w:rsidR="008447A1" w:rsidRPr="000A769F" w:rsidRDefault="00A402E1" w:rsidP="000A769F">
      <w:pPr>
        <w:ind w:left="-851" w:right="-7" w:firstLine="567"/>
        <w:rPr>
          <w:rFonts w:ascii="Times New Roman" w:hAnsi="Times New Roman" w:cs="Times New Roman"/>
          <w:b/>
          <w:bCs/>
          <w:lang w:bidi="ar-SY"/>
        </w:rPr>
      </w:pPr>
      <w:r w:rsidRPr="000A769F">
        <w:rPr>
          <w:rFonts w:ascii="Times New Roman" w:hAnsi="Times New Roman" w:cs="Times New Roman"/>
          <w:b/>
          <w:bCs/>
          <w:lang w:bidi="ar-SY"/>
        </w:rPr>
        <w:t>6. Р</w:t>
      </w:r>
      <w:r w:rsidR="00003C42" w:rsidRPr="000A769F">
        <w:rPr>
          <w:rFonts w:ascii="Times New Roman" w:hAnsi="Times New Roman" w:cs="Times New Roman"/>
          <w:b/>
          <w:bCs/>
          <w:lang w:bidi="ar-SY"/>
        </w:rPr>
        <w:t>екомендации</w:t>
      </w:r>
    </w:p>
    <w:p w14:paraId="356F1A1B" w14:textId="77777777" w:rsidR="008447A1" w:rsidRPr="000A769F" w:rsidRDefault="008447A1" w:rsidP="008447A1">
      <w:pPr>
        <w:ind w:left="-851" w:right="-7"/>
        <w:rPr>
          <w:rFonts w:ascii="Times New Roman" w:hAnsi="Times New Roman" w:cs="Times New Roman"/>
          <w:b/>
          <w:bCs/>
          <w:lang w:bidi="ar-SY"/>
        </w:rPr>
      </w:pPr>
    </w:p>
    <w:p w14:paraId="522C5AE5" w14:textId="1F09D22E" w:rsidR="00A402E1" w:rsidRPr="000A769F" w:rsidRDefault="00A402E1" w:rsidP="008447A1">
      <w:pPr>
        <w:ind w:left="-851" w:right="-7" w:firstLine="567"/>
        <w:rPr>
          <w:rFonts w:ascii="Times New Roman" w:hAnsi="Times New Roman" w:cs="Times New Roman"/>
          <w:b/>
          <w:bCs/>
          <w:i/>
          <w:iCs/>
          <w:lang w:bidi="ar-SY"/>
        </w:rPr>
      </w:pPr>
      <w:r w:rsidRPr="000A769F">
        <w:rPr>
          <w:rFonts w:ascii="Times New Roman" w:hAnsi="Times New Roman" w:cs="Times New Roman"/>
          <w:b/>
          <w:bCs/>
          <w:i/>
          <w:iCs/>
          <w:lang w:bidi="ar-SY"/>
        </w:rPr>
        <w:t>6.1 Клинические рекомендации врачам-стоматологам по ведению пациентов с ССЗ</w:t>
      </w:r>
    </w:p>
    <w:p w14:paraId="56D0E675" w14:textId="77777777" w:rsidR="000A769F" w:rsidRPr="000A769F" w:rsidRDefault="000A769F" w:rsidP="008447A1">
      <w:pPr>
        <w:ind w:left="-851" w:right="-7" w:firstLine="567"/>
        <w:rPr>
          <w:rFonts w:ascii="Times New Roman" w:hAnsi="Times New Roman" w:cs="Times New Roman"/>
          <w:b/>
          <w:bCs/>
          <w:lang w:bidi="ar-SY"/>
        </w:rPr>
      </w:pPr>
    </w:p>
    <w:p w14:paraId="0AA7DDDC" w14:textId="77777777" w:rsidR="00A402E1" w:rsidRPr="00E90641" w:rsidRDefault="00A402E1" w:rsidP="000A769F">
      <w:pPr>
        <w:pStyle w:val="a3"/>
        <w:numPr>
          <w:ilvl w:val="0"/>
          <w:numId w:val="39"/>
        </w:numPr>
        <w:ind w:left="-567" w:right="-7" w:hanging="284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 xml:space="preserve">Пациентов с пародонтитом следует информировать о существовании у них более высокого риска развития ССЗ, таких как инфаркт миокарда или инсульт. Таким образом, пациентам с пародонтитом следует контролировать факторы риска развития ССЗ, такие как курение, физическая нагрузка, избыточный вес, повышенное артериальное давление, уровень глюкозы и </w:t>
      </w: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lastRenderedPageBreak/>
        <w:t>липидов в крови, а также проводить своевременное лечение и профилактику заболеваний пародонта.</w:t>
      </w:r>
    </w:p>
    <w:p w14:paraId="64F6EC27" w14:textId="77777777" w:rsidR="00A402E1" w:rsidRPr="00E90641" w:rsidRDefault="00A402E1" w:rsidP="000A769F">
      <w:pPr>
        <w:pStyle w:val="a3"/>
        <w:numPr>
          <w:ilvl w:val="0"/>
          <w:numId w:val="39"/>
        </w:numPr>
        <w:ind w:left="-567" w:right="-7" w:hanging="284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>Пациентов с пародонтитом и подтвержденным диагнозом сердечно-сосудистого заболевания следует информировать о существовании у них более высокого риска развития осложнений ССЗ. Следовательно, таким пациентам необходимо проводить своевременное лечение заболеваний пародонта и проходить регулярную поддерживающую терапию.</w:t>
      </w:r>
    </w:p>
    <w:p w14:paraId="6FCE8CF3" w14:textId="77777777" w:rsidR="00A402E1" w:rsidRPr="00E90641" w:rsidRDefault="00A402E1" w:rsidP="000A769F">
      <w:pPr>
        <w:pStyle w:val="a3"/>
        <w:numPr>
          <w:ilvl w:val="0"/>
          <w:numId w:val="39"/>
        </w:numPr>
        <w:ind w:left="-567" w:right="-7" w:hanging="284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 xml:space="preserve">Врачу необходимо собрать тщательный анамнез для оценки факторов риска ССЗ, таких как диабет, ожирение, курение, гипертония, гиперлипидемия и гипергликемия и направить пациента к лечащему врачу для консультации.  </w:t>
      </w:r>
    </w:p>
    <w:p w14:paraId="62023EFC" w14:textId="77777777" w:rsidR="00A402E1" w:rsidRPr="00E90641" w:rsidRDefault="00A402E1" w:rsidP="000A769F">
      <w:pPr>
        <w:pStyle w:val="a3"/>
        <w:numPr>
          <w:ilvl w:val="0"/>
          <w:numId w:val="39"/>
        </w:numPr>
        <w:ind w:left="-567" w:right="-7" w:hanging="284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>Всем пациентам необходимо провести обучение индивидуальной гигиене полости рта (включающую обязательную ежедневную двукратную чистку зубов с очищением межзубных промежутков), а также провести контролируемую чистку зубов с коррекцией мануальных навыков для поддержания мотивации.</w:t>
      </w:r>
    </w:p>
    <w:p w14:paraId="0B373B5E" w14:textId="29F90EA5" w:rsidR="00A402E1" w:rsidRPr="00E90641" w:rsidRDefault="00A402E1" w:rsidP="000A769F">
      <w:pPr>
        <w:pStyle w:val="a3"/>
        <w:numPr>
          <w:ilvl w:val="0"/>
          <w:numId w:val="39"/>
        </w:numPr>
        <w:ind w:left="-567" w:right="-7" w:hanging="284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 xml:space="preserve">Все пациенты с диагностированными </w:t>
      </w:r>
      <w:r w:rsidR="00517ED1" w:rsidRPr="00E90641">
        <w:rPr>
          <w:rFonts w:ascii="Times New Roman" w:hAnsi="Times New Roman" w:cs="Times New Roman"/>
          <w:sz w:val="24"/>
          <w:szCs w:val="24"/>
          <w:lang w:val="ru-RU" w:bidi="ar-SY"/>
        </w:rPr>
        <w:t>ССЗ</w:t>
      </w: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 xml:space="preserve"> должны пройти тщательное стоматологическое обследование. Необходимо провести зондирование тканей пародонта со всех сторон каждого зуба и оценить кровоточивость при зондировании.</w:t>
      </w:r>
    </w:p>
    <w:p w14:paraId="60ED3540" w14:textId="2D477BBF" w:rsidR="00A402E1" w:rsidRPr="00E90641" w:rsidRDefault="00A402E1" w:rsidP="000A769F">
      <w:pPr>
        <w:pStyle w:val="a3"/>
        <w:numPr>
          <w:ilvl w:val="0"/>
          <w:numId w:val="39"/>
        </w:numPr>
        <w:ind w:left="-567" w:right="-7" w:hanging="284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>Пациенты с ССЗ без заболеваний пародонта должны проходить профилактическое стоматологическое обследование не реж</w:t>
      </w:r>
      <w:r w:rsidRPr="00EC35F3">
        <w:rPr>
          <w:rFonts w:ascii="Times New Roman" w:hAnsi="Times New Roman" w:cs="Times New Roman"/>
          <w:sz w:val="24"/>
          <w:szCs w:val="24"/>
          <w:lang w:val="ru-RU" w:bidi="ar-SY"/>
        </w:rPr>
        <w:t>е 1 р</w:t>
      </w:r>
      <w:r w:rsidR="009748F0" w:rsidRPr="00EC35F3">
        <w:rPr>
          <w:rFonts w:ascii="Times New Roman" w:hAnsi="Times New Roman" w:cs="Times New Roman"/>
          <w:sz w:val="24"/>
          <w:szCs w:val="24"/>
          <w:lang w:val="ru-RU" w:bidi="ar-SY"/>
        </w:rPr>
        <w:t>аза</w:t>
      </w:r>
      <w:r w:rsidRPr="00EC35F3">
        <w:rPr>
          <w:rFonts w:ascii="Times New Roman" w:hAnsi="Times New Roman" w:cs="Times New Roman"/>
          <w:sz w:val="24"/>
          <w:szCs w:val="24"/>
          <w:lang w:val="ru-RU" w:bidi="ar-SY"/>
        </w:rPr>
        <w:t xml:space="preserve"> в</w:t>
      </w: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 xml:space="preserve"> год с целью своевременной диагностики заболеваний пародонта.</w:t>
      </w:r>
    </w:p>
    <w:p w14:paraId="0720C99F" w14:textId="77777777" w:rsidR="00A402E1" w:rsidRPr="00E90641" w:rsidRDefault="00A402E1" w:rsidP="000A769F">
      <w:pPr>
        <w:pStyle w:val="a3"/>
        <w:numPr>
          <w:ilvl w:val="0"/>
          <w:numId w:val="39"/>
        </w:numPr>
        <w:ind w:left="-567" w:right="-7" w:hanging="284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>Диагностированный пародонтит у пациентов с ССЗ следует начинать лечить, как только это позволит состояние сердечно-сосудистой системы.</w:t>
      </w:r>
    </w:p>
    <w:p w14:paraId="0FE3856C" w14:textId="6F18DC15" w:rsidR="00A402E1" w:rsidRPr="00E90641" w:rsidRDefault="00A402E1" w:rsidP="000A769F">
      <w:pPr>
        <w:pStyle w:val="a3"/>
        <w:numPr>
          <w:ilvl w:val="0"/>
          <w:numId w:val="39"/>
        </w:numPr>
        <w:ind w:left="-567" w:right="-7" w:hanging="284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>Независимо от степени</w:t>
      </w:r>
      <w:r w:rsidRPr="00E906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>тяжести</w:t>
      </w:r>
      <w:r w:rsidR="008447A1" w:rsidRPr="00E90641">
        <w:rPr>
          <w:rFonts w:ascii="Times New Roman" w:hAnsi="Times New Roman" w:cs="Times New Roman"/>
          <w:sz w:val="24"/>
          <w:szCs w:val="24"/>
          <w:lang w:val="ru-RU" w:bidi="ar-SY"/>
        </w:rPr>
        <w:t xml:space="preserve"> ССЗ</w:t>
      </w: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 xml:space="preserve"> или приема конкретных лекарств следует проводить терапевтическое лечение заболеваний пародонта. Для минимизации всплеска острого системного воспаления рекомендовано проводить лечение в несколько сеансов по </w:t>
      </w:r>
      <w:r w:rsidR="00683279" w:rsidRPr="00E90641">
        <w:rPr>
          <w:rFonts w:ascii="Times New Roman" w:hAnsi="Times New Roman" w:cs="Times New Roman"/>
          <w:sz w:val="24"/>
          <w:szCs w:val="24"/>
          <w:lang w:val="ru-RU" w:bidi="ar-SY"/>
        </w:rPr>
        <w:t>30–</w:t>
      </w:r>
      <w:r w:rsidR="000C0D4E" w:rsidRPr="00E90641">
        <w:rPr>
          <w:rFonts w:ascii="Times New Roman" w:hAnsi="Times New Roman" w:cs="Times New Roman"/>
          <w:sz w:val="24"/>
          <w:szCs w:val="24"/>
          <w:lang w:val="ru-RU" w:bidi="ar-SY"/>
        </w:rPr>
        <w:t>45 минут</w:t>
      </w: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 xml:space="preserve">. </w:t>
      </w:r>
    </w:p>
    <w:p w14:paraId="26823D9A" w14:textId="77777777" w:rsidR="00A402E1" w:rsidRPr="000A769F" w:rsidRDefault="00A402E1" w:rsidP="000A769F">
      <w:pPr>
        <w:pStyle w:val="a3"/>
        <w:numPr>
          <w:ilvl w:val="0"/>
          <w:numId w:val="39"/>
        </w:numPr>
        <w:ind w:left="-567" w:right="-7" w:hanging="284"/>
        <w:jc w:val="both"/>
        <w:rPr>
          <w:rFonts w:ascii="Times New Roman" w:hAnsi="Times New Roman" w:cs="Times New Roman"/>
          <w:sz w:val="24"/>
          <w:szCs w:val="24"/>
          <w:lang w:bidi="ar-SY"/>
        </w:rPr>
      </w:pP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 xml:space="preserve">При наличии показаний хирургическое лечение заболеваний пародонта и имплантация должны проводиться так же, как и у пациентов без ССЗ. </w:t>
      </w:r>
      <w:proofErr w:type="spellStart"/>
      <w:r w:rsidRPr="000A769F">
        <w:rPr>
          <w:rFonts w:ascii="Times New Roman" w:hAnsi="Times New Roman" w:cs="Times New Roman"/>
          <w:sz w:val="24"/>
          <w:szCs w:val="24"/>
          <w:lang w:bidi="ar-SY"/>
        </w:rPr>
        <w:t>Однако</w:t>
      </w:r>
      <w:proofErr w:type="spellEnd"/>
      <w:r w:rsidRPr="000A769F">
        <w:rPr>
          <w:rFonts w:ascii="Times New Roman" w:hAnsi="Times New Roman" w:cs="Times New Roman"/>
          <w:sz w:val="24"/>
          <w:szCs w:val="24"/>
          <w:lang w:bidi="ar-SY"/>
        </w:rPr>
        <w:t xml:space="preserve"> </w:t>
      </w:r>
      <w:proofErr w:type="spellStart"/>
      <w:r w:rsidRPr="000A769F">
        <w:rPr>
          <w:rFonts w:ascii="Times New Roman" w:hAnsi="Times New Roman" w:cs="Times New Roman"/>
          <w:sz w:val="24"/>
          <w:szCs w:val="24"/>
          <w:lang w:bidi="ar-SY"/>
        </w:rPr>
        <w:t>следует</w:t>
      </w:r>
      <w:proofErr w:type="spellEnd"/>
      <w:r w:rsidRPr="000A769F">
        <w:rPr>
          <w:rFonts w:ascii="Times New Roman" w:hAnsi="Times New Roman" w:cs="Times New Roman"/>
          <w:sz w:val="24"/>
          <w:szCs w:val="24"/>
          <w:lang w:bidi="ar-SY"/>
        </w:rPr>
        <w:t xml:space="preserve"> </w:t>
      </w:r>
      <w:proofErr w:type="spellStart"/>
      <w:r w:rsidRPr="000A769F">
        <w:rPr>
          <w:rFonts w:ascii="Times New Roman" w:hAnsi="Times New Roman" w:cs="Times New Roman"/>
          <w:sz w:val="24"/>
          <w:szCs w:val="24"/>
          <w:lang w:bidi="ar-SY"/>
        </w:rPr>
        <w:t>учитывать</w:t>
      </w:r>
      <w:proofErr w:type="spellEnd"/>
      <w:r w:rsidRPr="000A769F">
        <w:rPr>
          <w:rFonts w:ascii="Times New Roman" w:hAnsi="Times New Roman" w:cs="Times New Roman"/>
          <w:sz w:val="24"/>
          <w:szCs w:val="24"/>
          <w:lang w:bidi="ar-SY"/>
        </w:rPr>
        <w:t xml:space="preserve"> </w:t>
      </w:r>
      <w:proofErr w:type="spellStart"/>
      <w:r w:rsidRPr="000A769F">
        <w:rPr>
          <w:rFonts w:ascii="Times New Roman" w:hAnsi="Times New Roman" w:cs="Times New Roman"/>
          <w:sz w:val="24"/>
          <w:szCs w:val="24"/>
          <w:lang w:bidi="ar-SY"/>
        </w:rPr>
        <w:t>следующие</w:t>
      </w:r>
      <w:proofErr w:type="spellEnd"/>
      <w:r w:rsidRPr="000A769F">
        <w:rPr>
          <w:rFonts w:ascii="Times New Roman" w:hAnsi="Times New Roman" w:cs="Times New Roman"/>
          <w:sz w:val="24"/>
          <w:szCs w:val="24"/>
          <w:lang w:bidi="ar-SY"/>
        </w:rPr>
        <w:t xml:space="preserve"> </w:t>
      </w:r>
      <w:proofErr w:type="spellStart"/>
      <w:r w:rsidRPr="000A769F">
        <w:rPr>
          <w:rFonts w:ascii="Times New Roman" w:hAnsi="Times New Roman" w:cs="Times New Roman"/>
          <w:sz w:val="24"/>
          <w:szCs w:val="24"/>
          <w:lang w:bidi="ar-SY"/>
        </w:rPr>
        <w:t>факторы</w:t>
      </w:r>
      <w:proofErr w:type="spellEnd"/>
      <w:r w:rsidRPr="000A769F">
        <w:rPr>
          <w:rFonts w:ascii="Times New Roman" w:hAnsi="Times New Roman" w:cs="Times New Roman"/>
          <w:sz w:val="24"/>
          <w:szCs w:val="24"/>
          <w:lang w:bidi="ar-SY"/>
        </w:rPr>
        <w:t>:</w:t>
      </w:r>
    </w:p>
    <w:p w14:paraId="6D820DB7" w14:textId="77777777" w:rsidR="00A402E1" w:rsidRPr="00E90641" w:rsidRDefault="00A402E1" w:rsidP="000A769F">
      <w:pPr>
        <w:pStyle w:val="a3"/>
        <w:ind w:left="-567" w:right="-7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E90641">
        <w:rPr>
          <w:rFonts w:ascii="Times New Roman" w:hAnsi="Times New Roman" w:cs="Times New Roman"/>
          <w:i/>
          <w:sz w:val="24"/>
          <w:szCs w:val="24"/>
          <w:lang w:val="ru-RU" w:bidi="ar-SY"/>
        </w:rPr>
        <w:t>Гипертония.</w:t>
      </w: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 xml:space="preserve"> Перед проведением хирургического вмешательства и после соответствующей релаксации рекомендовано провести измерение артериального давления пациента. В случаях повышенного артериального давления (выше 180/100, по мнению экспертов) операцию следует отложить до стабилизации артериального давления пациента.</w:t>
      </w:r>
    </w:p>
    <w:p w14:paraId="2979C8FF" w14:textId="77271BC3" w:rsidR="00A402E1" w:rsidRPr="00E90641" w:rsidRDefault="00A402E1" w:rsidP="00D90A6C">
      <w:pPr>
        <w:pStyle w:val="a3"/>
        <w:ind w:left="-567" w:right="-7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E90641">
        <w:rPr>
          <w:rFonts w:ascii="Times New Roman" w:hAnsi="Times New Roman" w:cs="Times New Roman"/>
          <w:i/>
          <w:sz w:val="24"/>
          <w:szCs w:val="24"/>
          <w:lang w:val="ru-RU" w:bidi="ar-SY"/>
        </w:rPr>
        <w:t xml:space="preserve">Прием лекарственных препаратов из группы </w:t>
      </w:r>
      <w:proofErr w:type="spellStart"/>
      <w:r w:rsidRPr="00E90641">
        <w:rPr>
          <w:rFonts w:ascii="Times New Roman" w:hAnsi="Times New Roman" w:cs="Times New Roman"/>
          <w:i/>
          <w:sz w:val="24"/>
          <w:szCs w:val="24"/>
          <w:lang w:val="ru-RU" w:bidi="ar-SY"/>
        </w:rPr>
        <w:t>антиагрегантов</w:t>
      </w:r>
      <w:proofErr w:type="spellEnd"/>
      <w:r w:rsidRPr="00E90641">
        <w:rPr>
          <w:rFonts w:ascii="Times New Roman" w:hAnsi="Times New Roman" w:cs="Times New Roman"/>
          <w:i/>
          <w:sz w:val="24"/>
          <w:szCs w:val="24"/>
          <w:lang w:val="ru-RU" w:bidi="ar-SY"/>
        </w:rPr>
        <w:t xml:space="preserve"> и антикоагулянтов</w:t>
      </w: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>. Поскольку хирургические вмешательства на пародонте при имплантации обычно связаны с низким или средним риском кровотечения, стоматолог не должен менять назначения лекарственных средств у пациента; в случае возникновения сомнений, перед хирургическим вмешательством стоматолог должен проконсультироваться с лечащим врачом/кардиологом. Следует также рассмотреть возможность местного лечения кровотечений, которые могут возникнуть.</w:t>
      </w:r>
    </w:p>
    <w:p w14:paraId="4020ACDD" w14:textId="2D89015C" w:rsidR="00A402E1" w:rsidRPr="00D90A6C" w:rsidRDefault="00A402E1" w:rsidP="00D90A6C">
      <w:pPr>
        <w:pStyle w:val="a3"/>
        <w:numPr>
          <w:ilvl w:val="0"/>
          <w:numId w:val="40"/>
        </w:numPr>
        <w:ind w:left="-567" w:right="-7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156F6B">
        <w:rPr>
          <w:rFonts w:ascii="Times New Roman" w:hAnsi="Times New Roman" w:cs="Times New Roman"/>
          <w:sz w:val="24"/>
          <w:szCs w:val="24"/>
          <w:lang w:val="ru-RU" w:bidi="ar-SY"/>
        </w:rPr>
        <w:t xml:space="preserve">Согласно действующим рекомендациям </w:t>
      </w:r>
      <w:r w:rsidRPr="00156F6B">
        <w:rPr>
          <w:rFonts w:ascii="Times New Roman" w:hAnsi="Times New Roman" w:cs="Times New Roman"/>
          <w:sz w:val="24"/>
          <w:szCs w:val="24"/>
          <w:lang w:bidi="ar-SY"/>
        </w:rPr>
        <w:t>AHA</w:t>
      </w:r>
      <w:r w:rsidRPr="00156F6B">
        <w:rPr>
          <w:rFonts w:ascii="Times New Roman" w:hAnsi="Times New Roman" w:cs="Times New Roman"/>
          <w:sz w:val="24"/>
          <w:szCs w:val="24"/>
          <w:lang w:val="ru-RU" w:bidi="ar-SY"/>
        </w:rPr>
        <w:t>/</w:t>
      </w:r>
      <w:r w:rsidRPr="00156F6B">
        <w:rPr>
          <w:rFonts w:ascii="Times New Roman" w:hAnsi="Times New Roman" w:cs="Times New Roman"/>
          <w:sz w:val="24"/>
          <w:szCs w:val="24"/>
          <w:lang w:bidi="ar-SY"/>
        </w:rPr>
        <w:t>ACC</w:t>
      </w:r>
      <w:r w:rsidRPr="00156F6B">
        <w:rPr>
          <w:rFonts w:ascii="Times New Roman" w:hAnsi="Times New Roman" w:cs="Times New Roman"/>
          <w:sz w:val="24"/>
          <w:szCs w:val="24"/>
          <w:lang w:val="ru-RU" w:bidi="ar-SY"/>
        </w:rPr>
        <w:t>/</w:t>
      </w:r>
      <w:r w:rsidRPr="00156F6B">
        <w:rPr>
          <w:rFonts w:ascii="Times New Roman" w:hAnsi="Times New Roman" w:cs="Times New Roman"/>
          <w:sz w:val="24"/>
          <w:szCs w:val="24"/>
          <w:lang w:bidi="ar-SY"/>
        </w:rPr>
        <w:t>SCAI</w:t>
      </w:r>
      <w:r w:rsidRPr="00156F6B">
        <w:rPr>
          <w:rFonts w:ascii="Times New Roman" w:hAnsi="Times New Roman" w:cs="Times New Roman"/>
          <w:sz w:val="24"/>
          <w:szCs w:val="24"/>
          <w:lang w:val="ru-RU" w:bidi="ar-SY"/>
        </w:rPr>
        <w:t>/</w:t>
      </w:r>
      <w:r w:rsidRPr="00156F6B">
        <w:rPr>
          <w:rFonts w:ascii="Times New Roman" w:hAnsi="Times New Roman" w:cs="Times New Roman"/>
          <w:sz w:val="24"/>
          <w:szCs w:val="24"/>
          <w:lang w:bidi="ar-SY"/>
        </w:rPr>
        <w:t>ACS</w:t>
      </w:r>
      <w:r w:rsidRPr="00156F6B">
        <w:rPr>
          <w:rFonts w:ascii="Times New Roman" w:hAnsi="Times New Roman" w:cs="Times New Roman"/>
          <w:sz w:val="24"/>
          <w:szCs w:val="24"/>
          <w:lang w:val="ru-RU" w:bidi="ar-SY"/>
        </w:rPr>
        <w:t>/</w:t>
      </w:r>
      <w:r w:rsidRPr="00156F6B">
        <w:rPr>
          <w:rFonts w:ascii="Times New Roman" w:hAnsi="Times New Roman" w:cs="Times New Roman"/>
          <w:sz w:val="24"/>
          <w:szCs w:val="24"/>
          <w:lang w:bidi="ar-SY"/>
        </w:rPr>
        <w:t>ADA</w:t>
      </w:r>
      <w:r w:rsidRPr="00156F6B">
        <w:rPr>
          <w:rFonts w:ascii="Times New Roman" w:hAnsi="Times New Roman" w:cs="Times New Roman"/>
          <w:sz w:val="24"/>
          <w:szCs w:val="24"/>
          <w:lang w:val="ru-RU" w:bidi="ar-SY"/>
        </w:rPr>
        <w:t>/</w:t>
      </w:r>
      <w:r w:rsidRPr="00156F6B">
        <w:rPr>
          <w:rFonts w:ascii="Times New Roman" w:hAnsi="Times New Roman" w:cs="Times New Roman"/>
          <w:sz w:val="24"/>
          <w:szCs w:val="24"/>
          <w:lang w:bidi="ar-SY"/>
        </w:rPr>
        <w:t>ESC</w:t>
      </w:r>
      <w:r w:rsidRPr="00156F6B">
        <w:rPr>
          <w:rFonts w:ascii="Times New Roman" w:hAnsi="Times New Roman" w:cs="Times New Roman"/>
          <w:sz w:val="24"/>
          <w:szCs w:val="24"/>
          <w:lang w:val="ru-RU" w:bidi="ar-SY"/>
        </w:rPr>
        <w:t>/</w:t>
      </w:r>
      <w:r w:rsidRPr="00156F6B">
        <w:rPr>
          <w:rFonts w:ascii="Times New Roman" w:hAnsi="Times New Roman" w:cs="Times New Roman"/>
          <w:sz w:val="24"/>
          <w:szCs w:val="24"/>
          <w:lang w:bidi="ar-SY"/>
        </w:rPr>
        <w:t>ACCP</w:t>
      </w:r>
      <w:r w:rsidR="00156F6B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r w:rsidRPr="00156F6B">
        <w:rPr>
          <w:rFonts w:ascii="Times New Roman" w:hAnsi="Times New Roman" w:cs="Times New Roman"/>
          <w:sz w:val="24"/>
          <w:szCs w:val="24"/>
          <w:lang w:val="ru-RU" w:bidi="ar-SY"/>
        </w:rPr>
        <w:t xml:space="preserve">по </w:t>
      </w:r>
      <w:proofErr w:type="spellStart"/>
      <w:r w:rsidRPr="00156F6B">
        <w:rPr>
          <w:rFonts w:ascii="Times New Roman" w:hAnsi="Times New Roman" w:cs="Times New Roman"/>
          <w:sz w:val="24"/>
          <w:szCs w:val="24"/>
          <w:lang w:val="ru-RU" w:bidi="ar-SY"/>
        </w:rPr>
        <w:t>периоперационному</w:t>
      </w:r>
      <w:proofErr w:type="spellEnd"/>
      <w:r w:rsidRPr="00156F6B">
        <w:rPr>
          <w:rFonts w:ascii="Times New Roman" w:hAnsi="Times New Roman" w:cs="Times New Roman"/>
          <w:sz w:val="24"/>
          <w:szCs w:val="24"/>
          <w:lang w:val="ru-RU" w:bidi="ar-SY"/>
        </w:rPr>
        <w:t xml:space="preserve"> ведению</w:t>
      </w:r>
      <w:r w:rsidRPr="00D90A6C">
        <w:rPr>
          <w:rFonts w:ascii="Times New Roman" w:hAnsi="Times New Roman" w:cs="Times New Roman"/>
          <w:sz w:val="24"/>
          <w:szCs w:val="24"/>
          <w:lang w:val="ru-RU" w:bidi="ar-SY"/>
        </w:rPr>
        <w:t xml:space="preserve"> пациентов прекращения </w:t>
      </w:r>
      <w:proofErr w:type="spellStart"/>
      <w:r w:rsidRPr="00D90A6C">
        <w:rPr>
          <w:rFonts w:ascii="Times New Roman" w:hAnsi="Times New Roman" w:cs="Times New Roman"/>
          <w:sz w:val="24"/>
          <w:szCs w:val="24"/>
          <w:lang w:val="ru-RU" w:bidi="ar-SY"/>
        </w:rPr>
        <w:t>антитромбоцитарной</w:t>
      </w:r>
      <w:proofErr w:type="spellEnd"/>
      <w:r w:rsidRPr="00D90A6C">
        <w:rPr>
          <w:rFonts w:ascii="Times New Roman" w:hAnsi="Times New Roman" w:cs="Times New Roman"/>
          <w:sz w:val="24"/>
          <w:szCs w:val="24"/>
          <w:lang w:val="ru-RU" w:bidi="ar-SY"/>
        </w:rPr>
        <w:t xml:space="preserve"> терапии для процедур с низким риском кровотечения не требуется [1</w:t>
      </w:r>
      <w:r w:rsidR="008447A1" w:rsidRPr="00D90A6C">
        <w:rPr>
          <w:rFonts w:ascii="Times New Roman" w:hAnsi="Times New Roman" w:cs="Times New Roman"/>
          <w:sz w:val="24"/>
          <w:szCs w:val="24"/>
          <w:lang w:val="ru-RU" w:bidi="ar-SY"/>
        </w:rPr>
        <w:t>22-124</w:t>
      </w:r>
      <w:r w:rsidRPr="00D90A6C">
        <w:rPr>
          <w:rFonts w:ascii="Times New Roman" w:hAnsi="Times New Roman" w:cs="Times New Roman"/>
          <w:sz w:val="24"/>
          <w:szCs w:val="24"/>
          <w:lang w:val="ru-RU" w:bidi="ar-SY"/>
        </w:rPr>
        <w:t>*].</w:t>
      </w:r>
    </w:p>
    <w:p w14:paraId="4094660A" w14:textId="19846D5B" w:rsidR="00A402E1" w:rsidRPr="00E90641" w:rsidRDefault="00A402E1" w:rsidP="00D90A6C">
      <w:pPr>
        <w:pStyle w:val="a3"/>
        <w:numPr>
          <w:ilvl w:val="0"/>
          <w:numId w:val="40"/>
        </w:numPr>
        <w:ind w:left="-567" w:right="-7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 xml:space="preserve">Прекращение медикаментозного лечения антагонистами витамина К для процедур с низким или средним риском кровотечения рекомендовано, если индекс </w:t>
      </w:r>
      <w:r w:rsidRPr="000A769F">
        <w:rPr>
          <w:rFonts w:ascii="Times New Roman" w:hAnsi="Times New Roman" w:cs="Times New Roman"/>
          <w:sz w:val="24"/>
          <w:szCs w:val="24"/>
          <w:lang w:bidi="ar-SY"/>
        </w:rPr>
        <w:t>INR</w:t>
      </w: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 xml:space="preserve"> (МНО, международное нормализованное отношение) составляет 4 и ниже [</w:t>
      </w:r>
      <w:r w:rsidR="001A1AC4" w:rsidRPr="00E90641">
        <w:rPr>
          <w:rFonts w:ascii="Times New Roman" w:hAnsi="Times New Roman" w:cs="Times New Roman"/>
          <w:sz w:val="24"/>
          <w:szCs w:val="24"/>
          <w:lang w:val="ru-RU" w:bidi="ar-SY"/>
        </w:rPr>
        <w:t>125</w:t>
      </w: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>*]. Однако, стоматологам все же рекомендовано проконсультироваться с лечащим врачом/кардиологом, если индекс МНО составляет 3,5 и выше.</w:t>
      </w:r>
    </w:p>
    <w:p w14:paraId="181B599D" w14:textId="170C560A" w:rsidR="00A402E1" w:rsidRPr="00E90641" w:rsidRDefault="00A402E1" w:rsidP="00D90A6C">
      <w:pPr>
        <w:pStyle w:val="a3"/>
        <w:numPr>
          <w:ilvl w:val="0"/>
          <w:numId w:val="40"/>
        </w:numPr>
        <w:ind w:left="-567" w:right="-7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>Ведение пациентов, нуждающихся в проведении вмешательств, сопровождающихся высоким тромбоэмболическим риском, должно осуществляться совместно с лечащим врачом/кардиологом, ответственным за терапию антагонистами витамина К [</w:t>
      </w:r>
      <w:r w:rsidR="00517ED1" w:rsidRPr="00E90641">
        <w:rPr>
          <w:rFonts w:ascii="Times New Roman" w:hAnsi="Times New Roman" w:cs="Times New Roman"/>
          <w:sz w:val="24"/>
          <w:szCs w:val="24"/>
          <w:lang w:val="ru-RU" w:bidi="ar-SY"/>
        </w:rPr>
        <w:t>124</w:t>
      </w: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>,</w:t>
      </w:r>
      <w:r w:rsidR="00517ED1" w:rsidRPr="00E90641">
        <w:rPr>
          <w:rFonts w:ascii="Times New Roman" w:hAnsi="Times New Roman" w:cs="Times New Roman"/>
          <w:sz w:val="24"/>
          <w:szCs w:val="24"/>
          <w:lang w:val="ru-RU" w:bidi="ar-SY"/>
        </w:rPr>
        <w:t>126</w:t>
      </w: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>*].</w:t>
      </w:r>
    </w:p>
    <w:p w14:paraId="6C49968D" w14:textId="59D59677" w:rsidR="00A402E1" w:rsidRPr="00E90641" w:rsidRDefault="00A402E1" w:rsidP="00D90A6C">
      <w:pPr>
        <w:pStyle w:val="a3"/>
        <w:numPr>
          <w:ilvl w:val="0"/>
          <w:numId w:val="40"/>
        </w:numPr>
        <w:ind w:left="-567" w:right="-7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>Согласно рекомендациям по терапии новыми антикоагулянтами (не антагонистами витамина К) и прямым антикоагулянтами (</w:t>
      </w:r>
      <w:r w:rsidRPr="000A769F">
        <w:rPr>
          <w:rFonts w:ascii="Times New Roman" w:hAnsi="Times New Roman" w:cs="Times New Roman"/>
          <w:sz w:val="24"/>
          <w:szCs w:val="24"/>
          <w:lang w:bidi="ar-SY"/>
        </w:rPr>
        <w:t>NOAC</w:t>
      </w: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>/</w:t>
      </w:r>
      <w:r w:rsidRPr="000A769F">
        <w:rPr>
          <w:rFonts w:ascii="Times New Roman" w:hAnsi="Times New Roman" w:cs="Times New Roman"/>
          <w:sz w:val="24"/>
          <w:szCs w:val="24"/>
          <w:lang w:bidi="ar-SY"/>
        </w:rPr>
        <w:t>DOAC</w:t>
      </w: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 xml:space="preserve">) для проведения вмешательств на пародонте с </w:t>
      </w: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lastRenderedPageBreak/>
        <w:t>низким риском кровотечений прекращение приема данных антикоагулянтов не требуется [</w:t>
      </w:r>
      <w:r w:rsidR="00517ED1" w:rsidRPr="00E90641">
        <w:rPr>
          <w:rFonts w:ascii="Times New Roman" w:hAnsi="Times New Roman" w:cs="Times New Roman"/>
          <w:sz w:val="24"/>
          <w:szCs w:val="24"/>
          <w:lang w:val="ru-RU" w:bidi="ar-SY"/>
        </w:rPr>
        <w:t>127</w:t>
      </w: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 xml:space="preserve">*]. Вмешательства на пародонте могут быть проведены через </w:t>
      </w:r>
      <w:r w:rsidR="00442155" w:rsidRPr="00E90641">
        <w:rPr>
          <w:rFonts w:ascii="Times New Roman" w:hAnsi="Times New Roman" w:cs="Times New Roman"/>
          <w:sz w:val="24"/>
          <w:szCs w:val="24"/>
          <w:lang w:val="ru-RU" w:bidi="ar-SY"/>
        </w:rPr>
        <w:t xml:space="preserve">18–24 </w:t>
      </w: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 xml:space="preserve"> часов после последнего приема, прием лекарств возобновлен через 6 часов после лечения. Однако врачу стоматологу настоятельно рекомендовано проконсультироваться с лечащим врачом/кардиологом.</w:t>
      </w:r>
    </w:p>
    <w:p w14:paraId="5E219A1B" w14:textId="7E2EBCAC" w:rsidR="00A402E1" w:rsidRPr="003C7846" w:rsidRDefault="00A402E1" w:rsidP="003C7846">
      <w:pPr>
        <w:pStyle w:val="a3"/>
        <w:numPr>
          <w:ilvl w:val="0"/>
          <w:numId w:val="41"/>
        </w:numPr>
        <w:ind w:left="-567" w:right="-7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3C7846">
        <w:rPr>
          <w:rFonts w:ascii="Times New Roman" w:hAnsi="Times New Roman" w:cs="Times New Roman"/>
          <w:sz w:val="24"/>
          <w:szCs w:val="24"/>
          <w:lang w:val="ru-RU" w:bidi="ar-SY"/>
        </w:rPr>
        <w:t xml:space="preserve">При планировании вмешательств на пародонте со средним риском кровотечения прекращение терапии должно быть согласовано с лечащим врачом/кардиологом, ответственным за </w:t>
      </w:r>
      <w:r w:rsidR="003C7846" w:rsidRPr="003C7846">
        <w:rPr>
          <w:rFonts w:ascii="Times New Roman" w:hAnsi="Times New Roman" w:cs="Times New Roman"/>
          <w:sz w:val="24"/>
          <w:szCs w:val="24"/>
          <w:lang w:val="ru-RU" w:bidi="ar-SY"/>
        </w:rPr>
        <w:t xml:space="preserve">назначение </w:t>
      </w:r>
      <w:r w:rsidRPr="003C7846">
        <w:rPr>
          <w:rFonts w:ascii="Times New Roman" w:hAnsi="Times New Roman" w:cs="Times New Roman"/>
          <w:sz w:val="24"/>
          <w:szCs w:val="24"/>
          <w:lang w:val="ru-RU" w:bidi="ar-SY"/>
        </w:rPr>
        <w:t>антикоагулянтн</w:t>
      </w:r>
      <w:r w:rsidR="003C7846" w:rsidRPr="003C7846">
        <w:rPr>
          <w:rFonts w:ascii="Times New Roman" w:hAnsi="Times New Roman" w:cs="Times New Roman"/>
          <w:sz w:val="24"/>
          <w:szCs w:val="24"/>
          <w:lang w:val="ru-RU" w:bidi="ar-SY"/>
        </w:rPr>
        <w:t>ой</w:t>
      </w:r>
      <w:r w:rsidRPr="003C7846">
        <w:rPr>
          <w:rFonts w:ascii="Times New Roman" w:hAnsi="Times New Roman" w:cs="Times New Roman"/>
          <w:sz w:val="24"/>
          <w:szCs w:val="24"/>
          <w:lang w:val="ru-RU" w:bidi="ar-SY"/>
        </w:rPr>
        <w:t xml:space="preserve"> терапи</w:t>
      </w:r>
      <w:r w:rsidR="003C7846" w:rsidRPr="003C7846">
        <w:rPr>
          <w:rFonts w:ascii="Times New Roman" w:hAnsi="Times New Roman" w:cs="Times New Roman"/>
          <w:sz w:val="24"/>
          <w:szCs w:val="24"/>
          <w:lang w:val="ru-RU" w:bidi="ar-SY"/>
        </w:rPr>
        <w:t>и</w:t>
      </w:r>
      <w:r w:rsidRPr="003C7846">
        <w:rPr>
          <w:rFonts w:ascii="Times New Roman" w:hAnsi="Times New Roman" w:cs="Times New Roman"/>
          <w:sz w:val="24"/>
          <w:szCs w:val="24"/>
          <w:lang w:val="ru-RU" w:bidi="ar-SY"/>
        </w:rPr>
        <w:t>.</w:t>
      </w:r>
    </w:p>
    <w:p w14:paraId="726ECA7D" w14:textId="77777777" w:rsidR="000A769F" w:rsidRPr="00E90641" w:rsidRDefault="00A402E1" w:rsidP="003C7846">
      <w:pPr>
        <w:pStyle w:val="a3"/>
        <w:numPr>
          <w:ilvl w:val="0"/>
          <w:numId w:val="41"/>
        </w:numPr>
        <w:ind w:left="-567" w:right="-7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 xml:space="preserve">При необходимости проведения вмешательств на пародонте с низким или средним риском кровотечения у пациентов с самым высоким тромботическим и ишемическим риском (например, с хронической фибрилляцией предсердий, после острого инфаркта миокарда или недавнего коронарного </w:t>
      </w:r>
      <w:proofErr w:type="spellStart"/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>стентирования</w:t>
      </w:r>
      <w:proofErr w:type="spellEnd"/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 xml:space="preserve">), принимающих комбинированную </w:t>
      </w:r>
      <w:proofErr w:type="spellStart"/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>антиагрегантную</w:t>
      </w:r>
      <w:proofErr w:type="spellEnd"/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 xml:space="preserve"> и антикоагулянтную терапию, любые изменения в лечении должны быть согласованы с лечащим врачом/кардиологом [</w:t>
      </w:r>
      <w:r w:rsidR="00A445E4" w:rsidRPr="00E90641">
        <w:rPr>
          <w:rFonts w:ascii="Times New Roman" w:hAnsi="Times New Roman" w:cs="Times New Roman"/>
          <w:sz w:val="24"/>
          <w:szCs w:val="24"/>
          <w:lang w:val="ru-RU" w:bidi="ar-SY"/>
        </w:rPr>
        <w:t>127</w:t>
      </w: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>*]. Проведение плановых вмешательств на пародонте следует отложить до стабилизации общего состояния и проводить после соответствующей консультации лечащего врача/кардиолога.</w:t>
      </w:r>
    </w:p>
    <w:p w14:paraId="3B04646F" w14:textId="77777777" w:rsidR="000A769F" w:rsidRPr="00E90641" w:rsidRDefault="00A402E1" w:rsidP="003C7846">
      <w:pPr>
        <w:pStyle w:val="a3"/>
        <w:numPr>
          <w:ilvl w:val="0"/>
          <w:numId w:val="41"/>
        </w:numPr>
        <w:ind w:left="-567" w:right="-7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 xml:space="preserve">Пациенты, которым назначена тройная терапия или комбинация одного антикоагулянта с одним </w:t>
      </w:r>
      <w:proofErr w:type="spellStart"/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>антиагрегантом</w:t>
      </w:r>
      <w:proofErr w:type="spellEnd"/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>, нуждаются в индивидуальном ведении лечения лечащим врачом /кардиологом в соответствии с их тромботическим и геморрагическим риском [</w:t>
      </w:r>
      <w:r w:rsidR="00A445E4" w:rsidRPr="00E90641">
        <w:rPr>
          <w:rFonts w:ascii="Times New Roman" w:hAnsi="Times New Roman" w:cs="Times New Roman"/>
          <w:sz w:val="24"/>
          <w:szCs w:val="24"/>
          <w:lang w:val="ru-RU" w:bidi="ar-SY"/>
        </w:rPr>
        <w:t>126</w:t>
      </w: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>*].</w:t>
      </w:r>
    </w:p>
    <w:p w14:paraId="75FE823E" w14:textId="77777777" w:rsidR="000A769F" w:rsidRPr="00E90641" w:rsidRDefault="00A402E1" w:rsidP="003C7846">
      <w:pPr>
        <w:pStyle w:val="a3"/>
        <w:numPr>
          <w:ilvl w:val="0"/>
          <w:numId w:val="41"/>
        </w:numPr>
        <w:ind w:left="-567" w:right="-7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 xml:space="preserve">Важно подчеркнуть, что для остановки кровотечений стоматологам следует использовать средства для местного гемостаза, такие, как рассасывающиеся желатиновые губки, </w:t>
      </w:r>
      <w:proofErr w:type="spellStart"/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>гемостатики</w:t>
      </w:r>
      <w:proofErr w:type="spellEnd"/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 xml:space="preserve"> на основе окисленной целлюлозы, марлевый компресс и жидкость для полоскания рта с </w:t>
      </w:r>
      <w:proofErr w:type="spellStart"/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>транексамовой</w:t>
      </w:r>
      <w:proofErr w:type="spellEnd"/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 xml:space="preserve"> кислотой, а также проводить остановку кровотечений путем наложения швов. Также стоматологам необходимо учитывать влияние вазоконстриктора в составе местного анестетика.</w:t>
      </w:r>
    </w:p>
    <w:p w14:paraId="212DF00D" w14:textId="77777777" w:rsidR="003C7846" w:rsidRPr="003C7846" w:rsidRDefault="00A402E1" w:rsidP="003C7846">
      <w:pPr>
        <w:pStyle w:val="a3"/>
        <w:numPr>
          <w:ilvl w:val="0"/>
          <w:numId w:val="42"/>
        </w:numPr>
        <w:ind w:left="-567" w:right="-7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3C7846">
        <w:rPr>
          <w:rFonts w:ascii="Times New Roman" w:hAnsi="Times New Roman" w:cs="Times New Roman"/>
          <w:sz w:val="24"/>
          <w:szCs w:val="24"/>
          <w:lang w:val="ru-RU" w:bidi="ar-SY"/>
        </w:rPr>
        <w:t xml:space="preserve">Пациентам с риском эндокардита следует проводить </w:t>
      </w:r>
      <w:proofErr w:type="spellStart"/>
      <w:r w:rsidRPr="003C7846">
        <w:rPr>
          <w:rFonts w:ascii="Times New Roman" w:hAnsi="Times New Roman" w:cs="Times New Roman"/>
          <w:sz w:val="24"/>
          <w:szCs w:val="24"/>
          <w:lang w:val="ru-RU" w:bidi="ar-SY"/>
        </w:rPr>
        <w:t>премедикацию</w:t>
      </w:r>
      <w:proofErr w:type="spellEnd"/>
      <w:r w:rsidRPr="003C7846">
        <w:rPr>
          <w:rFonts w:ascii="Times New Roman" w:hAnsi="Times New Roman" w:cs="Times New Roman"/>
          <w:sz w:val="24"/>
          <w:szCs w:val="24"/>
          <w:lang w:val="ru-RU" w:bidi="ar-SY"/>
        </w:rPr>
        <w:t xml:space="preserve"> антибиотиками в соответствии с действующими европейскими или американскими рекомендациями.</w:t>
      </w:r>
    </w:p>
    <w:p w14:paraId="5F83A6EC" w14:textId="2EF8FDD0" w:rsidR="000A769F" w:rsidRPr="003C7846" w:rsidRDefault="00A402E1" w:rsidP="003C7846">
      <w:pPr>
        <w:pStyle w:val="a3"/>
        <w:numPr>
          <w:ilvl w:val="0"/>
          <w:numId w:val="42"/>
        </w:numPr>
        <w:ind w:left="-567" w:right="-7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3C7846">
        <w:rPr>
          <w:rFonts w:ascii="Times New Roman" w:hAnsi="Times New Roman" w:cs="Times New Roman"/>
          <w:sz w:val="24"/>
          <w:szCs w:val="24"/>
          <w:lang w:val="ru-RU" w:bidi="ar-SY"/>
        </w:rPr>
        <w:t>Следует мотивировать пациентов с большой потерей зубов к проведению стоматологической реабилитации с целью восстановления жевательной функции.</w:t>
      </w:r>
    </w:p>
    <w:p w14:paraId="51393C56" w14:textId="77777777" w:rsidR="000A769F" w:rsidRPr="00E90641" w:rsidRDefault="00A402E1" w:rsidP="003C7846">
      <w:pPr>
        <w:pStyle w:val="a3"/>
        <w:numPr>
          <w:ilvl w:val="0"/>
          <w:numId w:val="42"/>
        </w:numPr>
        <w:ind w:left="-567" w:right="-7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 xml:space="preserve">Пациентов без </w:t>
      </w:r>
      <w:r w:rsidR="000A769F" w:rsidRPr="00E90641">
        <w:rPr>
          <w:rFonts w:ascii="Times New Roman" w:hAnsi="Times New Roman" w:cs="Times New Roman"/>
          <w:sz w:val="24"/>
          <w:szCs w:val="24"/>
          <w:lang w:val="ru-RU" w:bidi="ar-SY"/>
        </w:rPr>
        <w:t>ССЗ</w:t>
      </w: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>, но имеющих факторы риска их возникновения, следует информировать о существовании у них риска развития ССЗ и направлять к лечащему врачу для проведения обследования, оценки риска развития ССЗ и динамического наблюдения.</w:t>
      </w:r>
    </w:p>
    <w:p w14:paraId="40AB41B1" w14:textId="77777777" w:rsidR="000A769F" w:rsidRPr="00E90641" w:rsidRDefault="00A402E1" w:rsidP="003C7846">
      <w:pPr>
        <w:pStyle w:val="a3"/>
        <w:numPr>
          <w:ilvl w:val="0"/>
          <w:numId w:val="42"/>
        </w:numPr>
        <w:ind w:left="-567" w:right="-7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 xml:space="preserve">Оценка риска развития ССЗ врачами стоматологами/гигиенистами может проводиться на основе рекомендаций Европейского общества кардиологов (шкала </w:t>
      </w:r>
      <w:r w:rsidRPr="003C7846">
        <w:rPr>
          <w:rFonts w:ascii="Times New Roman" w:hAnsi="Times New Roman" w:cs="Times New Roman"/>
          <w:sz w:val="24"/>
          <w:szCs w:val="24"/>
          <w:lang w:bidi="ar-SY"/>
        </w:rPr>
        <w:t>SCORE</w:t>
      </w: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 xml:space="preserve">, </w:t>
      </w:r>
      <w:r w:rsidRPr="003C7846">
        <w:rPr>
          <w:rFonts w:ascii="Times New Roman" w:hAnsi="Times New Roman" w:cs="Times New Roman"/>
          <w:sz w:val="24"/>
          <w:szCs w:val="24"/>
          <w:lang w:bidi="ar-SY"/>
        </w:rPr>
        <w:t>Systematic</w:t>
      </w: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proofErr w:type="spellStart"/>
      <w:r w:rsidRPr="003C7846">
        <w:rPr>
          <w:rFonts w:ascii="Times New Roman" w:hAnsi="Times New Roman" w:cs="Times New Roman"/>
          <w:sz w:val="24"/>
          <w:szCs w:val="24"/>
          <w:lang w:bidi="ar-SY"/>
        </w:rPr>
        <w:t>COronary</w:t>
      </w:r>
      <w:proofErr w:type="spellEnd"/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r w:rsidRPr="003C7846">
        <w:rPr>
          <w:rFonts w:ascii="Times New Roman" w:hAnsi="Times New Roman" w:cs="Times New Roman"/>
          <w:sz w:val="24"/>
          <w:szCs w:val="24"/>
          <w:lang w:bidi="ar-SY"/>
        </w:rPr>
        <w:t>Risk</w:t>
      </w: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r w:rsidRPr="003C7846">
        <w:rPr>
          <w:rFonts w:ascii="Times New Roman" w:hAnsi="Times New Roman" w:cs="Times New Roman"/>
          <w:sz w:val="24"/>
          <w:szCs w:val="24"/>
          <w:lang w:bidi="ar-SY"/>
        </w:rPr>
        <w:t>Evaluation</w:t>
      </w: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>) [</w:t>
      </w:r>
      <w:r w:rsidR="00A445E4" w:rsidRPr="00E90641">
        <w:rPr>
          <w:rFonts w:ascii="Times New Roman" w:hAnsi="Times New Roman" w:cs="Times New Roman"/>
          <w:sz w:val="24"/>
          <w:szCs w:val="24"/>
          <w:lang w:val="ru-RU" w:bidi="ar-SY"/>
        </w:rPr>
        <w:t>128</w:t>
      </w: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>*].</w:t>
      </w:r>
    </w:p>
    <w:p w14:paraId="0715A89B" w14:textId="77777777" w:rsidR="000A769F" w:rsidRPr="003C7846" w:rsidRDefault="000A769F" w:rsidP="000A769F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</w:p>
    <w:p w14:paraId="2A1A5C69" w14:textId="5A25981A" w:rsidR="000A769F" w:rsidRPr="003C7846" w:rsidRDefault="00A402E1" w:rsidP="000A769F">
      <w:pPr>
        <w:ind w:left="-851" w:right="-7" w:firstLine="567"/>
        <w:jc w:val="both"/>
        <w:rPr>
          <w:rFonts w:ascii="Times New Roman" w:hAnsi="Times New Roman" w:cs="Times New Roman"/>
          <w:b/>
          <w:bCs/>
          <w:i/>
          <w:iCs/>
          <w:lang w:bidi="ar-SY"/>
        </w:rPr>
      </w:pPr>
      <w:r w:rsidRPr="003C7846">
        <w:rPr>
          <w:rFonts w:ascii="Times New Roman" w:hAnsi="Times New Roman" w:cs="Times New Roman"/>
          <w:b/>
          <w:bCs/>
          <w:i/>
          <w:iCs/>
          <w:lang w:bidi="ar-SY"/>
        </w:rPr>
        <w:t>6.2 Рекомендации лечащим врачам/кардиологам</w:t>
      </w:r>
    </w:p>
    <w:p w14:paraId="6F490751" w14:textId="77777777" w:rsidR="003C7846" w:rsidRPr="003C7846" w:rsidRDefault="003C7846" w:rsidP="000A769F">
      <w:pPr>
        <w:ind w:left="-851" w:right="-7" w:firstLine="567"/>
        <w:jc w:val="both"/>
        <w:rPr>
          <w:rFonts w:ascii="Times New Roman" w:hAnsi="Times New Roman" w:cs="Times New Roman"/>
          <w:b/>
          <w:bCs/>
          <w:i/>
          <w:iCs/>
          <w:lang w:bidi="ar-SY"/>
        </w:rPr>
      </w:pPr>
    </w:p>
    <w:p w14:paraId="058BD795" w14:textId="41EC8796" w:rsidR="00A402E1" w:rsidRPr="003C7846" w:rsidRDefault="00A402E1" w:rsidP="000A769F">
      <w:pPr>
        <w:ind w:left="-851" w:right="-7" w:firstLine="567"/>
        <w:jc w:val="both"/>
        <w:rPr>
          <w:rFonts w:ascii="Times New Roman" w:hAnsi="Times New Roman" w:cs="Times New Roman"/>
          <w:lang w:bidi="ar-SY"/>
        </w:rPr>
      </w:pPr>
      <w:r w:rsidRPr="003C7846">
        <w:rPr>
          <w:rFonts w:ascii="Times New Roman" w:hAnsi="Times New Roman" w:cs="Times New Roman"/>
          <w:lang w:bidi="ar-SY"/>
        </w:rPr>
        <w:t>В связи с потенциальным негативным влиянием пародонтита на осложнения ССЗ, разработаны следующие рекомендации:</w:t>
      </w:r>
    </w:p>
    <w:p w14:paraId="60DA2693" w14:textId="77777777" w:rsidR="00A402E1" w:rsidRPr="00E90641" w:rsidRDefault="00A402E1" w:rsidP="003C7846">
      <w:pPr>
        <w:pStyle w:val="a3"/>
        <w:numPr>
          <w:ilvl w:val="0"/>
          <w:numId w:val="43"/>
        </w:numPr>
        <w:ind w:left="-567" w:right="-7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>Пациентам с ССЗ следует объяснять, что пародонтит может оказывать негативное влияние на развитие сердечно-сосудистых заболеваний, а также может увеличить риск возникновения сердечно-сосудистых катастроф.</w:t>
      </w:r>
    </w:p>
    <w:p w14:paraId="2C06BF21" w14:textId="77777777" w:rsidR="00A402E1" w:rsidRPr="00E90641" w:rsidRDefault="00A402E1" w:rsidP="003C7846">
      <w:pPr>
        <w:pStyle w:val="a3"/>
        <w:numPr>
          <w:ilvl w:val="0"/>
          <w:numId w:val="43"/>
        </w:numPr>
        <w:ind w:left="-567" w:right="-7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>Пациентов следует информировать, что эффективное лечение пародонтита может оказать положительное влияние на здоровье сердечно-сосудистой системы.</w:t>
      </w:r>
    </w:p>
    <w:p w14:paraId="19DF13C8" w14:textId="77777777" w:rsidR="00A402E1" w:rsidRPr="00E90641" w:rsidRDefault="00A402E1" w:rsidP="003C7846">
      <w:pPr>
        <w:pStyle w:val="a3"/>
        <w:numPr>
          <w:ilvl w:val="0"/>
          <w:numId w:val="43"/>
        </w:numPr>
        <w:ind w:left="-567" w:right="-7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 xml:space="preserve">При беседе лечащий врач должен спросить у пациента о существовании диагностированного пародонтита. При наличии диагностированного пародонтита у пациента врач должен удостовериться в том, что пациент осуществляет профилактику заболеваний пародонта. </w:t>
      </w:r>
    </w:p>
    <w:p w14:paraId="483FE6F4" w14:textId="77777777" w:rsidR="003C7846" w:rsidRPr="00E90641" w:rsidRDefault="00A402E1" w:rsidP="003C7846">
      <w:pPr>
        <w:pStyle w:val="a3"/>
        <w:numPr>
          <w:ilvl w:val="0"/>
          <w:numId w:val="43"/>
        </w:numPr>
        <w:ind w:left="-567" w:right="-7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lastRenderedPageBreak/>
        <w:t>Пациентов с ССЗ необходимо расспрашивать о любых проявлениях заболеваний пародонта, включая кровоточивость десен во время чистки зубов или приема пищи, подвижность зубов, увеличение расстояния между зубами или их смещение, наличие неприятного запаха изо рта, выделения гноя и/или появление абсцессов в области десны.</w:t>
      </w:r>
    </w:p>
    <w:p w14:paraId="7E8382CB" w14:textId="03900C98" w:rsidR="00A402E1" w:rsidRPr="00E90641" w:rsidRDefault="00A402E1" w:rsidP="003C7846">
      <w:pPr>
        <w:pStyle w:val="a3"/>
        <w:numPr>
          <w:ilvl w:val="0"/>
          <w:numId w:val="43"/>
        </w:numPr>
        <w:ind w:left="-567" w:right="-7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>При диагностировании пародонтита перед плановым ежегодным осмотром у лечащего врача пациентам с ССЗ рекомендовано проведение обследования тканей пародонта.</w:t>
      </w:r>
    </w:p>
    <w:p w14:paraId="163DAC8C" w14:textId="77777777" w:rsidR="00A402E1" w:rsidRPr="00E90641" w:rsidRDefault="00A402E1" w:rsidP="003C7846">
      <w:pPr>
        <w:pStyle w:val="a3"/>
        <w:numPr>
          <w:ilvl w:val="0"/>
          <w:numId w:val="43"/>
        </w:numPr>
        <w:ind w:left="-567" w:right="-7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>При отсутствии пародонтита пациентам с ССЗ рекомендовано контролировать появление вышеперечисленных симптомов и посещать стоматолога не реже одного раза в год.</w:t>
      </w:r>
    </w:p>
    <w:p w14:paraId="571121A4" w14:textId="77777777" w:rsidR="00A402E1" w:rsidRPr="00E90641" w:rsidRDefault="00A402E1" w:rsidP="003C7846">
      <w:pPr>
        <w:pStyle w:val="a3"/>
        <w:numPr>
          <w:ilvl w:val="0"/>
          <w:numId w:val="43"/>
        </w:numPr>
        <w:ind w:left="-567" w:right="-7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>В рамках лечения ССЗ все пациенты с впервые диагностированным ССЗ должны пройти обследование тканей пародонта. Рекомендовано ежегодно проходить стоматологическое обследование даже, если пародонтит не был диагностирован.</w:t>
      </w:r>
    </w:p>
    <w:p w14:paraId="474485EA" w14:textId="77777777" w:rsidR="00A402E1" w:rsidRPr="00E90641" w:rsidRDefault="00A402E1" w:rsidP="003C7846">
      <w:pPr>
        <w:pStyle w:val="a3"/>
        <w:numPr>
          <w:ilvl w:val="0"/>
          <w:numId w:val="43"/>
        </w:numPr>
        <w:ind w:left="-567" w:right="-7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>В целях предотвращения чрезмерного кровотечения или риска развития ишемических событий у пациентов, получающих антикоагулянтную/</w:t>
      </w:r>
      <w:proofErr w:type="spellStart"/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>антитромбоцитарную</w:t>
      </w:r>
      <w:proofErr w:type="spellEnd"/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 xml:space="preserve"> терапию, лечащему врачу необходимо связаться с хирургом-стоматологом или </w:t>
      </w:r>
      <w:proofErr w:type="spellStart"/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>пародонтологом</w:t>
      </w:r>
      <w:proofErr w:type="spellEnd"/>
      <w:r w:rsidRPr="00E90641">
        <w:rPr>
          <w:rFonts w:ascii="Times New Roman" w:hAnsi="Times New Roman" w:cs="Times New Roman"/>
          <w:sz w:val="24"/>
          <w:szCs w:val="24"/>
          <w:lang w:val="ru-RU" w:bidi="ar-SY"/>
        </w:rPr>
        <w:t xml:space="preserve"> до проведения хирургических вмешательств на тканях пародонта.</w:t>
      </w:r>
    </w:p>
    <w:p w14:paraId="2AD24D15" w14:textId="77777777" w:rsidR="00A402E1" w:rsidRPr="00D93BDF" w:rsidRDefault="00A402E1" w:rsidP="00A402E1">
      <w:pPr>
        <w:ind w:left="-851" w:right="-7"/>
        <w:jc w:val="both"/>
        <w:rPr>
          <w:rFonts w:ascii="Times New Roman" w:hAnsi="Times New Roman" w:cs="Times New Roman"/>
          <w:lang w:bidi="ar-SY"/>
        </w:rPr>
      </w:pPr>
    </w:p>
    <w:p w14:paraId="60E3E7C2" w14:textId="77777777" w:rsidR="00A402E1" w:rsidRPr="00D93BDF" w:rsidRDefault="00A402E1" w:rsidP="00A402E1">
      <w:pPr>
        <w:pStyle w:val="a3"/>
        <w:numPr>
          <w:ilvl w:val="1"/>
          <w:numId w:val="33"/>
        </w:numPr>
        <w:ind w:right="-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bidi="ar-SY"/>
        </w:rPr>
      </w:pPr>
      <w:r w:rsidRPr="00D93BD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bidi="ar-SY"/>
        </w:rPr>
        <w:t xml:space="preserve">Рекомендации врача-стоматолога пациентам, страдающим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bidi="ar-SY"/>
        </w:rPr>
        <w:t xml:space="preserve">ССЗ </w:t>
      </w:r>
      <w:r w:rsidRPr="00D93BD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bidi="ar-SY"/>
        </w:rPr>
        <w:t xml:space="preserve">или находящихся в группе риска развития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bidi="ar-SY"/>
        </w:rPr>
        <w:t>ССЗ</w:t>
      </w:r>
    </w:p>
    <w:p w14:paraId="223EE21B" w14:textId="77777777" w:rsidR="00A402E1" w:rsidRPr="00D93BDF" w:rsidRDefault="00A402E1" w:rsidP="00A402E1">
      <w:pPr>
        <w:pStyle w:val="a3"/>
        <w:ind w:left="-341" w:right="-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bidi="ar-SY"/>
        </w:rPr>
      </w:pPr>
    </w:p>
    <w:p w14:paraId="6174FD79" w14:textId="77777777" w:rsidR="00A402E1" w:rsidRPr="00D93BDF" w:rsidRDefault="00A402E1" w:rsidP="00A402E1">
      <w:pPr>
        <w:pStyle w:val="a3"/>
        <w:ind w:left="-851" w:right="-7" w:firstLine="510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 xml:space="preserve">Пациенты с ССЗ должны быть проинформированы о том, что заболевания пародонта имеют хроническое течение и могут усугубить/негативно повлиять на уже имеющиеся ССЗ, а также требуют постоянного внимания и профессионального ухода. </w:t>
      </w:r>
    </w:p>
    <w:p w14:paraId="602CF8BA" w14:textId="77777777" w:rsidR="00A402E1" w:rsidRPr="00D93BDF" w:rsidRDefault="00A402E1" w:rsidP="00A402E1">
      <w:pPr>
        <w:pStyle w:val="a3"/>
        <w:ind w:left="-851" w:right="-7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</w:p>
    <w:p w14:paraId="384ED562" w14:textId="77777777" w:rsidR="00A402E1" w:rsidRPr="00D93BDF" w:rsidRDefault="00A402E1" w:rsidP="00A402E1">
      <w:pPr>
        <w:pStyle w:val="a3"/>
        <w:ind w:left="-851" w:right="-7" w:firstLine="510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>В домашних условиях пациентам необходимо проводить тщательную индивидуальную гигиену полости рта, включающую:</w:t>
      </w:r>
    </w:p>
    <w:p w14:paraId="435CD3F6" w14:textId="77777777" w:rsidR="00A402E1" w:rsidRPr="00D93BDF" w:rsidRDefault="00A402E1" w:rsidP="00BB31AF">
      <w:pPr>
        <w:pStyle w:val="a3"/>
        <w:numPr>
          <w:ilvl w:val="0"/>
          <w:numId w:val="23"/>
        </w:numPr>
        <w:ind w:left="-567" w:right="-7" w:hanging="284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>
        <w:rPr>
          <w:rFonts w:ascii="Times New Roman" w:hAnsi="Times New Roman" w:cs="Times New Roman"/>
          <w:sz w:val="24"/>
          <w:szCs w:val="24"/>
          <w:lang w:val="ru-RU" w:bidi="ar-SY"/>
        </w:rPr>
        <w:t>ч</w:t>
      </w:r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>истку зубов дважды в день ручной или электрической зубной щеткой;</w:t>
      </w:r>
    </w:p>
    <w:p w14:paraId="5B3C6985" w14:textId="77777777" w:rsidR="00A402E1" w:rsidRPr="00D93BDF" w:rsidRDefault="00A402E1" w:rsidP="00BB31AF">
      <w:pPr>
        <w:pStyle w:val="a3"/>
        <w:numPr>
          <w:ilvl w:val="0"/>
          <w:numId w:val="23"/>
        </w:numPr>
        <w:ind w:left="-567" w:right="-7" w:hanging="284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>
        <w:rPr>
          <w:rFonts w:ascii="Times New Roman" w:hAnsi="Times New Roman" w:cs="Times New Roman"/>
          <w:sz w:val="24"/>
          <w:szCs w:val="24"/>
          <w:lang w:val="ru-RU" w:bidi="ar-SY"/>
        </w:rPr>
        <w:t>о</w:t>
      </w:r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>чищение межзубных промежутков с помощью ершиков и зубной нити;</w:t>
      </w:r>
    </w:p>
    <w:p w14:paraId="37A8F566" w14:textId="77777777" w:rsidR="00A402E1" w:rsidRPr="00D93BDF" w:rsidRDefault="00A402E1" w:rsidP="00BB31AF">
      <w:pPr>
        <w:pStyle w:val="a3"/>
        <w:numPr>
          <w:ilvl w:val="0"/>
          <w:numId w:val="23"/>
        </w:numPr>
        <w:ind w:left="-567" w:right="-7" w:hanging="284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>
        <w:rPr>
          <w:rFonts w:ascii="Times New Roman" w:hAnsi="Times New Roman" w:cs="Times New Roman"/>
          <w:sz w:val="24"/>
          <w:szCs w:val="24"/>
          <w:lang w:val="ru-RU" w:bidi="ar-SY"/>
        </w:rPr>
        <w:t>п</w:t>
      </w:r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>ри необходимости использование рекомендованных стоматологом/гигиенистом средств для чистки зубов и/или ополаскивателей для полости рта с доказанной эффективностью, препятствующих образованию зубного налета.</w:t>
      </w:r>
    </w:p>
    <w:p w14:paraId="288393B0" w14:textId="6166A004" w:rsidR="00A402E1" w:rsidRPr="00D93BDF" w:rsidRDefault="00A402E1" w:rsidP="00BB31AF">
      <w:pPr>
        <w:pStyle w:val="a3"/>
        <w:ind w:left="-851" w:right="-7" w:firstLine="851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 xml:space="preserve">Отсутствие лечения заболеваний пародонта может привести к потере зубов, а также затрудняет профилактику </w:t>
      </w:r>
      <w:r>
        <w:rPr>
          <w:rFonts w:ascii="Times New Roman" w:hAnsi="Times New Roman" w:cs="Times New Roman"/>
          <w:sz w:val="24"/>
          <w:szCs w:val="24"/>
          <w:lang w:val="ru-RU" w:bidi="ar-SY"/>
        </w:rPr>
        <w:t>ССЗ</w:t>
      </w:r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>.</w:t>
      </w:r>
    </w:p>
    <w:p w14:paraId="5BD2166A" w14:textId="77777777" w:rsidR="00BB31AF" w:rsidRPr="00BB31AF" w:rsidRDefault="00A402E1" w:rsidP="00BB31AF">
      <w:pPr>
        <w:pStyle w:val="a3"/>
        <w:ind w:left="-851" w:right="-7" w:firstLine="851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 xml:space="preserve">Развитие заболеваний пародонта не всегда сопровождается появлением симптомов, </w:t>
      </w:r>
      <w:r w:rsidRPr="00BB31AF">
        <w:rPr>
          <w:rFonts w:ascii="Times New Roman" w:hAnsi="Times New Roman" w:cs="Times New Roman"/>
          <w:sz w:val="24"/>
          <w:szCs w:val="24"/>
          <w:lang w:val="ru-RU" w:bidi="ar-SY"/>
        </w:rPr>
        <w:t>поэтому в рамках лечения ССЗ пациенту рекомендовано проходить регулярные стоматологические осмотры даже при отсутствии жалоб.</w:t>
      </w:r>
    </w:p>
    <w:p w14:paraId="54B54224" w14:textId="1910F00D" w:rsidR="00A402E1" w:rsidRPr="00E90641" w:rsidRDefault="00A402E1" w:rsidP="00BB31AF">
      <w:pPr>
        <w:pStyle w:val="a3"/>
        <w:ind w:left="-851" w:right="-7" w:firstLine="851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BB31AF">
        <w:rPr>
          <w:rFonts w:ascii="Times New Roman" w:hAnsi="Times New Roman" w:cs="Times New Roman"/>
          <w:sz w:val="24"/>
          <w:szCs w:val="24"/>
          <w:lang w:val="ru-RU" w:bidi="ar-SY"/>
        </w:rPr>
        <w:t>Стоматологи должны уметь диагностировать ранние признаки заболеваний пародонта, однако пациентов должно насторожить появление:</w:t>
      </w:r>
    </w:p>
    <w:p w14:paraId="48B7473A" w14:textId="77777777" w:rsidR="00A402E1" w:rsidRPr="00BB31AF" w:rsidRDefault="00A402E1" w:rsidP="00BB31AF">
      <w:pPr>
        <w:pStyle w:val="a3"/>
        <w:numPr>
          <w:ilvl w:val="0"/>
          <w:numId w:val="34"/>
        </w:numPr>
        <w:ind w:left="-567" w:right="-7" w:hanging="284"/>
        <w:jc w:val="both"/>
        <w:rPr>
          <w:rFonts w:ascii="Times New Roman" w:hAnsi="Times New Roman" w:cs="Times New Roman"/>
          <w:sz w:val="24"/>
          <w:szCs w:val="24"/>
          <w:lang w:bidi="ar-SY"/>
        </w:rPr>
      </w:pPr>
      <w:r w:rsidRPr="00BB31AF">
        <w:rPr>
          <w:rFonts w:ascii="Times New Roman" w:hAnsi="Times New Roman" w:cs="Times New Roman"/>
          <w:sz w:val="24"/>
          <w:szCs w:val="24"/>
          <w:lang w:val="ru-RU" w:bidi="ar-SY"/>
        </w:rPr>
        <w:t>к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bidi="ar-SY"/>
        </w:rPr>
        <w:t>расных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bidi="ar-SY"/>
        </w:rPr>
        <w:t>или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bidi="ar-SY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bidi="ar-SY"/>
        </w:rPr>
        <w:t>отечных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bidi="ar-SY"/>
        </w:rPr>
        <w:t>десен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ru-RU" w:bidi="ar-SY"/>
        </w:rPr>
        <w:t>,</w:t>
      </w:r>
    </w:p>
    <w:p w14:paraId="3A346858" w14:textId="77777777" w:rsidR="00A402E1" w:rsidRPr="00BB31AF" w:rsidRDefault="00A402E1" w:rsidP="00BB31AF">
      <w:pPr>
        <w:pStyle w:val="a3"/>
        <w:numPr>
          <w:ilvl w:val="0"/>
          <w:numId w:val="24"/>
        </w:numPr>
        <w:ind w:left="-567" w:right="-7" w:hanging="284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BB31AF">
        <w:rPr>
          <w:rFonts w:ascii="Times New Roman" w:hAnsi="Times New Roman" w:cs="Times New Roman"/>
          <w:sz w:val="24"/>
          <w:szCs w:val="24"/>
          <w:lang w:val="ru-RU" w:bidi="ar-SY"/>
        </w:rPr>
        <w:t>кровоточивости десны (появление крови в раковине после чистки зубов),</w:t>
      </w:r>
    </w:p>
    <w:p w14:paraId="0793BD82" w14:textId="77777777" w:rsidR="00A402E1" w:rsidRPr="00BB31AF" w:rsidRDefault="00A402E1" w:rsidP="00BB31AF">
      <w:pPr>
        <w:pStyle w:val="a3"/>
        <w:numPr>
          <w:ilvl w:val="0"/>
          <w:numId w:val="24"/>
        </w:numPr>
        <w:ind w:left="-567" w:right="-7" w:hanging="284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BB31AF">
        <w:rPr>
          <w:rFonts w:ascii="Times New Roman" w:hAnsi="Times New Roman" w:cs="Times New Roman"/>
          <w:sz w:val="24"/>
          <w:szCs w:val="24"/>
          <w:lang w:val="ru-RU" w:bidi="ar-SY"/>
        </w:rPr>
        <w:t>неприятного привкуса во рту,</w:t>
      </w:r>
    </w:p>
    <w:p w14:paraId="49D9C6EB" w14:textId="77777777" w:rsidR="00A402E1" w:rsidRPr="00BB31AF" w:rsidRDefault="00A402E1" w:rsidP="00BB31AF">
      <w:pPr>
        <w:pStyle w:val="a3"/>
        <w:numPr>
          <w:ilvl w:val="0"/>
          <w:numId w:val="24"/>
        </w:numPr>
        <w:ind w:left="-567" w:right="-7" w:hanging="284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BB31AF">
        <w:rPr>
          <w:rFonts w:ascii="Times New Roman" w:hAnsi="Times New Roman" w:cs="Times New Roman"/>
          <w:sz w:val="24"/>
          <w:szCs w:val="24"/>
          <w:lang w:val="ru-RU" w:bidi="ar-SY"/>
        </w:rPr>
        <w:t>«удлинения» зубов,</w:t>
      </w:r>
    </w:p>
    <w:p w14:paraId="42B10308" w14:textId="77777777" w:rsidR="00A402E1" w:rsidRPr="00BB31AF" w:rsidRDefault="00A402E1" w:rsidP="00BB31AF">
      <w:pPr>
        <w:pStyle w:val="a3"/>
        <w:numPr>
          <w:ilvl w:val="0"/>
          <w:numId w:val="24"/>
        </w:numPr>
        <w:ind w:left="-567" w:right="-7" w:hanging="284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BB31AF">
        <w:rPr>
          <w:rFonts w:ascii="Times New Roman" w:hAnsi="Times New Roman" w:cs="Times New Roman"/>
          <w:sz w:val="24"/>
          <w:szCs w:val="24"/>
          <w:lang w:val="ru-RU" w:bidi="ar-SY"/>
        </w:rPr>
        <w:t>подвижности зубов,</w:t>
      </w:r>
    </w:p>
    <w:p w14:paraId="1BCE25B2" w14:textId="77777777" w:rsidR="00A402E1" w:rsidRPr="00BB31AF" w:rsidRDefault="00A402E1" w:rsidP="00BB31AF">
      <w:pPr>
        <w:pStyle w:val="a3"/>
        <w:numPr>
          <w:ilvl w:val="0"/>
          <w:numId w:val="24"/>
        </w:numPr>
        <w:ind w:left="-567" w:right="-7" w:hanging="284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BB31AF">
        <w:rPr>
          <w:rFonts w:ascii="Times New Roman" w:hAnsi="Times New Roman" w:cs="Times New Roman"/>
          <w:sz w:val="24"/>
          <w:szCs w:val="24"/>
          <w:lang w:val="ru-RU" w:bidi="ar-SY"/>
        </w:rPr>
        <w:t>увеличения промежутков между зубами,</w:t>
      </w:r>
    </w:p>
    <w:p w14:paraId="4E88E4B2" w14:textId="77777777" w:rsidR="00A402E1" w:rsidRPr="00BB31AF" w:rsidRDefault="00A402E1" w:rsidP="00BB31AF">
      <w:pPr>
        <w:pStyle w:val="a3"/>
        <w:numPr>
          <w:ilvl w:val="0"/>
          <w:numId w:val="24"/>
        </w:numPr>
        <w:ind w:left="-567" w:right="-7" w:hanging="284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BB31AF">
        <w:rPr>
          <w:rFonts w:ascii="Times New Roman" w:hAnsi="Times New Roman" w:cs="Times New Roman"/>
          <w:sz w:val="24"/>
          <w:szCs w:val="24"/>
          <w:lang w:val="ru-RU" w:bidi="ar-SY"/>
        </w:rPr>
        <w:t>зубного камня.</w:t>
      </w:r>
    </w:p>
    <w:p w14:paraId="2D4E4B9B" w14:textId="77777777" w:rsidR="00A402E1" w:rsidRPr="00BB31AF" w:rsidRDefault="00A402E1" w:rsidP="00A402E1">
      <w:pPr>
        <w:pStyle w:val="a3"/>
        <w:ind w:left="-851" w:right="-7"/>
        <w:jc w:val="both"/>
        <w:rPr>
          <w:rFonts w:ascii="Times New Roman" w:hAnsi="Times New Roman" w:cs="Times New Roman"/>
          <w:sz w:val="24"/>
          <w:szCs w:val="24"/>
          <w:lang w:bidi="ar-SY"/>
        </w:rPr>
      </w:pPr>
    </w:p>
    <w:p w14:paraId="2FB73660" w14:textId="77777777" w:rsidR="00A402E1" w:rsidRPr="00BB31AF" w:rsidRDefault="00A402E1" w:rsidP="00BB31AF">
      <w:pPr>
        <w:pStyle w:val="a3"/>
        <w:ind w:left="-851" w:right="-7" w:firstLine="284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BB31AF">
        <w:rPr>
          <w:rFonts w:ascii="Times New Roman" w:hAnsi="Times New Roman" w:cs="Times New Roman"/>
          <w:sz w:val="24"/>
          <w:szCs w:val="24"/>
          <w:lang w:val="ru-RU" w:bidi="ar-SY"/>
        </w:rPr>
        <w:t xml:space="preserve">Пациенты должны предоставлять стоматологу обновленную информацию об имеющихся у них ССЗ и любых изменениях в лекарственных назначениях. Пациенты должны сообщить стоматологу, если они проходят антикоагулянтную терапию. </w:t>
      </w:r>
    </w:p>
    <w:p w14:paraId="22ADDC24" w14:textId="77777777" w:rsidR="00A402E1" w:rsidRPr="00D93BDF" w:rsidRDefault="00A402E1" w:rsidP="00BB31AF">
      <w:pPr>
        <w:pStyle w:val="a3"/>
        <w:ind w:left="-851" w:right="-7" w:firstLine="284"/>
        <w:jc w:val="both"/>
        <w:rPr>
          <w:rFonts w:ascii="Times New Roman" w:hAnsi="Times New Roman" w:cs="Times New Roman"/>
          <w:sz w:val="24"/>
          <w:szCs w:val="24"/>
          <w:highlight w:val="yellow"/>
          <w:lang w:val="ru-RU" w:bidi="ar-SY"/>
        </w:rPr>
      </w:pPr>
      <w:r w:rsidRPr="00BB31AF">
        <w:rPr>
          <w:rFonts w:ascii="Times New Roman" w:hAnsi="Times New Roman" w:cs="Times New Roman"/>
          <w:sz w:val="24"/>
          <w:szCs w:val="24"/>
          <w:lang w:val="ru-RU" w:bidi="ar-SY"/>
        </w:rPr>
        <w:lastRenderedPageBreak/>
        <w:t>Пациенты должны понимать важность поддержания здоровья полости рта и всего организма в</w:t>
      </w:r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 xml:space="preserve"> целом и регулярно проходить осмотры лечащего врача и врача-стоматолога.</w:t>
      </w:r>
    </w:p>
    <w:p w14:paraId="5B913D7B" w14:textId="77777777" w:rsidR="00A402E1" w:rsidRPr="00D93BDF" w:rsidRDefault="00A402E1" w:rsidP="00A402E1">
      <w:pPr>
        <w:ind w:left="-851" w:right="-7"/>
        <w:jc w:val="both"/>
        <w:rPr>
          <w:rFonts w:ascii="Times New Roman" w:hAnsi="Times New Roman" w:cs="Times New Roman"/>
          <w:lang w:bidi="ar-SY"/>
        </w:rPr>
      </w:pPr>
    </w:p>
    <w:p w14:paraId="6DF06D07" w14:textId="180B8525" w:rsidR="00A402E1" w:rsidRPr="00F75369" w:rsidRDefault="00A402E1" w:rsidP="00BB31AF">
      <w:pPr>
        <w:ind w:left="-851" w:right="-7" w:firstLine="284"/>
        <w:jc w:val="both"/>
        <w:rPr>
          <w:rFonts w:ascii="Times New Roman" w:hAnsi="Times New Roman" w:cs="Times New Roman"/>
          <w:b/>
          <w:bCs/>
          <w:i/>
          <w:iCs/>
          <w:lang w:bidi="ar-SY"/>
        </w:rPr>
      </w:pPr>
      <w:r w:rsidRPr="00F75369">
        <w:rPr>
          <w:rFonts w:ascii="Times New Roman" w:hAnsi="Times New Roman" w:cs="Times New Roman"/>
          <w:b/>
          <w:bCs/>
          <w:i/>
          <w:iCs/>
          <w:lang w:bidi="ar-SY"/>
        </w:rPr>
        <w:t xml:space="preserve">6.4 Рекомендации лечащего врача/кардиолога пациентам с </w:t>
      </w:r>
      <w:r w:rsidR="000B4F69">
        <w:rPr>
          <w:rFonts w:ascii="Times New Roman" w:hAnsi="Times New Roman" w:cs="Times New Roman"/>
          <w:b/>
          <w:bCs/>
          <w:i/>
          <w:iCs/>
          <w:lang w:bidi="ar-SY"/>
        </w:rPr>
        <w:t>ССЗ</w:t>
      </w:r>
      <w:r w:rsidRPr="00F75369">
        <w:rPr>
          <w:rFonts w:ascii="Times New Roman" w:hAnsi="Times New Roman" w:cs="Times New Roman"/>
          <w:b/>
          <w:bCs/>
          <w:i/>
          <w:iCs/>
          <w:lang w:bidi="ar-SY"/>
        </w:rPr>
        <w:t xml:space="preserve"> </w:t>
      </w:r>
    </w:p>
    <w:p w14:paraId="3B93921D" w14:textId="77777777" w:rsidR="00A402E1" w:rsidRPr="00F75369" w:rsidRDefault="00A402E1" w:rsidP="00A402E1">
      <w:pPr>
        <w:ind w:left="-851" w:right="-7"/>
        <w:jc w:val="both"/>
        <w:rPr>
          <w:rFonts w:ascii="Times New Roman" w:hAnsi="Times New Roman" w:cs="Times New Roman"/>
          <w:b/>
          <w:bCs/>
          <w:i/>
          <w:iCs/>
          <w:lang w:bidi="ar-SY"/>
        </w:rPr>
      </w:pPr>
    </w:p>
    <w:p w14:paraId="27594405" w14:textId="77777777" w:rsidR="00A402E1" w:rsidRPr="00F75369" w:rsidRDefault="00A402E1" w:rsidP="00BB31AF">
      <w:pPr>
        <w:ind w:left="-851" w:right="-7" w:firstLine="284"/>
        <w:jc w:val="both"/>
        <w:rPr>
          <w:rFonts w:ascii="Times New Roman" w:hAnsi="Times New Roman" w:cs="Times New Roman"/>
          <w:u w:val="single"/>
          <w:lang w:bidi="ar-SY"/>
        </w:rPr>
      </w:pPr>
      <w:r w:rsidRPr="00F75369">
        <w:rPr>
          <w:rFonts w:ascii="Times New Roman" w:hAnsi="Times New Roman" w:cs="Times New Roman"/>
          <w:u w:val="single"/>
          <w:lang w:bidi="ar-SY"/>
        </w:rPr>
        <w:t>6.4.1 Зачем мне необходимо проверять десны?</w:t>
      </w:r>
    </w:p>
    <w:p w14:paraId="2693335C" w14:textId="56A99EA4" w:rsidR="00A402E1" w:rsidRPr="00F75369" w:rsidRDefault="00A402E1" w:rsidP="000B4F69">
      <w:pPr>
        <w:ind w:left="-851" w:right="-7" w:firstLine="284"/>
        <w:jc w:val="both"/>
        <w:rPr>
          <w:rFonts w:ascii="Times New Roman" w:hAnsi="Times New Roman" w:cs="Times New Roman"/>
          <w:lang w:bidi="ar-SY"/>
        </w:rPr>
      </w:pPr>
      <w:r w:rsidRPr="00F75369">
        <w:rPr>
          <w:rFonts w:ascii="Times New Roman" w:hAnsi="Times New Roman" w:cs="Times New Roman"/>
          <w:lang w:bidi="ar-SY"/>
        </w:rPr>
        <w:t>Если ваш врач сказал вам, что у вас</w:t>
      </w:r>
      <w:r w:rsidR="00A445E4">
        <w:rPr>
          <w:rFonts w:ascii="Times New Roman" w:hAnsi="Times New Roman" w:cs="Times New Roman"/>
          <w:lang w:bidi="ar-SY"/>
        </w:rPr>
        <w:t xml:space="preserve"> </w:t>
      </w:r>
      <w:r w:rsidRPr="00F75369">
        <w:rPr>
          <w:rFonts w:ascii="Times New Roman" w:hAnsi="Times New Roman" w:cs="Times New Roman"/>
          <w:lang w:bidi="ar-SY"/>
        </w:rPr>
        <w:t xml:space="preserve">ССЗ, вам следует записаться на прием к хирургу-стоматологу или </w:t>
      </w:r>
      <w:proofErr w:type="spellStart"/>
      <w:r w:rsidRPr="00F75369">
        <w:rPr>
          <w:rFonts w:ascii="Times New Roman" w:hAnsi="Times New Roman" w:cs="Times New Roman"/>
          <w:lang w:bidi="ar-SY"/>
        </w:rPr>
        <w:t>пародонтологу</w:t>
      </w:r>
      <w:proofErr w:type="spellEnd"/>
      <w:r w:rsidRPr="00F75369">
        <w:rPr>
          <w:rFonts w:ascii="Times New Roman" w:hAnsi="Times New Roman" w:cs="Times New Roman"/>
          <w:lang w:bidi="ar-SY"/>
        </w:rPr>
        <w:t xml:space="preserve">, чтобы проверить </w:t>
      </w:r>
      <w:r>
        <w:rPr>
          <w:rFonts w:ascii="Times New Roman" w:hAnsi="Times New Roman" w:cs="Times New Roman"/>
          <w:lang w:bidi="ar-SY"/>
        </w:rPr>
        <w:t>здоровье полости рта и десен</w:t>
      </w:r>
      <w:r w:rsidRPr="00F75369">
        <w:rPr>
          <w:rFonts w:ascii="Times New Roman" w:hAnsi="Times New Roman" w:cs="Times New Roman"/>
          <w:lang w:bidi="ar-SY"/>
        </w:rPr>
        <w:t>.</w:t>
      </w:r>
    </w:p>
    <w:p w14:paraId="78260518" w14:textId="2BD6FFF6" w:rsidR="00A402E1" w:rsidRDefault="00A402E1" w:rsidP="000B4F69">
      <w:pPr>
        <w:ind w:left="-851" w:right="-7" w:firstLine="284"/>
        <w:jc w:val="both"/>
        <w:rPr>
          <w:rFonts w:ascii="Times New Roman" w:hAnsi="Times New Roman" w:cs="Times New Roman"/>
          <w:lang w:bidi="ar-SY"/>
        </w:rPr>
      </w:pPr>
      <w:r w:rsidRPr="00F75369">
        <w:rPr>
          <w:rFonts w:ascii="Times New Roman" w:hAnsi="Times New Roman" w:cs="Times New Roman"/>
          <w:lang w:bidi="ar-SY"/>
        </w:rPr>
        <w:t xml:space="preserve">Это связано с тем, что у пациентов с </w:t>
      </w:r>
      <w:r w:rsidR="000B4F69">
        <w:rPr>
          <w:rFonts w:ascii="Times New Roman" w:hAnsi="Times New Roman" w:cs="Times New Roman"/>
          <w:lang w:bidi="ar-SY"/>
        </w:rPr>
        <w:t xml:space="preserve">ССЗ </w:t>
      </w:r>
      <w:r w:rsidRPr="00F75369">
        <w:rPr>
          <w:rFonts w:ascii="Times New Roman" w:hAnsi="Times New Roman" w:cs="Times New Roman"/>
          <w:lang w:bidi="ar-SY"/>
        </w:rPr>
        <w:t>больше шансов получить дальнейшие осложнения при заболевании десен. Чем раньше вы обратитесь за помощью, тем лучше будет результат.</w:t>
      </w:r>
    </w:p>
    <w:p w14:paraId="72265855" w14:textId="77777777" w:rsidR="000B4F69" w:rsidRPr="00F75369" w:rsidRDefault="000B4F69" w:rsidP="000B4F69">
      <w:pPr>
        <w:ind w:left="-851" w:right="-7" w:firstLine="284"/>
        <w:jc w:val="both"/>
        <w:rPr>
          <w:rFonts w:ascii="Times New Roman" w:hAnsi="Times New Roman" w:cs="Times New Roman"/>
          <w:lang w:bidi="ar-SY"/>
        </w:rPr>
      </w:pPr>
    </w:p>
    <w:p w14:paraId="659E5E28" w14:textId="77777777" w:rsidR="00A402E1" w:rsidRPr="00F75369" w:rsidRDefault="00A402E1" w:rsidP="000B4F69">
      <w:pPr>
        <w:ind w:left="-851" w:right="-7" w:firstLine="284"/>
        <w:jc w:val="both"/>
        <w:rPr>
          <w:rFonts w:ascii="Times New Roman" w:hAnsi="Times New Roman" w:cs="Times New Roman"/>
          <w:u w:val="single"/>
          <w:lang w:bidi="ar-SY"/>
        </w:rPr>
      </w:pPr>
      <w:r w:rsidRPr="00F75369">
        <w:rPr>
          <w:rFonts w:ascii="Times New Roman" w:hAnsi="Times New Roman" w:cs="Times New Roman"/>
          <w:u w:val="single"/>
          <w:lang w:bidi="ar-SY"/>
        </w:rPr>
        <w:t>6.4.2 Что мне следует искать, чтобы узнать, что у меня проблемы с деснами?</w:t>
      </w:r>
    </w:p>
    <w:p w14:paraId="078F08DD" w14:textId="77777777" w:rsidR="00A402E1" w:rsidRPr="00F75369" w:rsidRDefault="00A402E1" w:rsidP="000B4F69">
      <w:pPr>
        <w:ind w:left="-851" w:right="-7" w:firstLine="284"/>
        <w:jc w:val="both"/>
        <w:rPr>
          <w:rFonts w:ascii="Times New Roman" w:hAnsi="Times New Roman" w:cs="Times New Roman"/>
          <w:lang w:bidi="ar-SY"/>
        </w:rPr>
      </w:pPr>
      <w:r w:rsidRPr="00F75369">
        <w:rPr>
          <w:rFonts w:ascii="Times New Roman" w:hAnsi="Times New Roman" w:cs="Times New Roman"/>
          <w:lang w:bidi="ar-SY"/>
        </w:rPr>
        <w:t>У вас может быть заболевание десен/пародонта, если вы когда-либо замечали:</w:t>
      </w:r>
    </w:p>
    <w:p w14:paraId="1553C215" w14:textId="77777777" w:rsidR="00A402E1" w:rsidRPr="00F75369" w:rsidRDefault="00A402E1" w:rsidP="000B4F69">
      <w:pPr>
        <w:pStyle w:val="a3"/>
        <w:numPr>
          <w:ilvl w:val="0"/>
          <w:numId w:val="25"/>
        </w:numPr>
        <w:ind w:left="-567" w:right="-7" w:hanging="284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>
        <w:rPr>
          <w:rFonts w:ascii="Times New Roman" w:hAnsi="Times New Roman" w:cs="Times New Roman"/>
          <w:sz w:val="24"/>
          <w:szCs w:val="24"/>
          <w:lang w:val="ru-RU" w:bidi="ar-SY"/>
        </w:rPr>
        <w:t>к</w:t>
      </w:r>
      <w:r w:rsidRPr="00F75369">
        <w:rPr>
          <w:rFonts w:ascii="Times New Roman" w:hAnsi="Times New Roman" w:cs="Times New Roman"/>
          <w:sz w:val="24"/>
          <w:szCs w:val="24"/>
          <w:lang w:val="ru-RU" w:bidi="ar-SY"/>
        </w:rPr>
        <w:t>расные или отечные десны;</w:t>
      </w:r>
    </w:p>
    <w:p w14:paraId="49495128" w14:textId="77777777" w:rsidR="00A402E1" w:rsidRPr="00F75369" w:rsidRDefault="00A402E1" w:rsidP="000B4F69">
      <w:pPr>
        <w:pStyle w:val="a3"/>
        <w:numPr>
          <w:ilvl w:val="0"/>
          <w:numId w:val="25"/>
        </w:numPr>
        <w:ind w:left="-567" w:right="-7" w:hanging="284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>
        <w:rPr>
          <w:rFonts w:ascii="Times New Roman" w:hAnsi="Times New Roman" w:cs="Times New Roman"/>
          <w:sz w:val="24"/>
          <w:szCs w:val="24"/>
          <w:lang w:val="ru-RU" w:bidi="ar-SY"/>
        </w:rPr>
        <w:t>к</w:t>
      </w:r>
      <w:r w:rsidRPr="00F75369">
        <w:rPr>
          <w:rFonts w:ascii="Times New Roman" w:hAnsi="Times New Roman" w:cs="Times New Roman"/>
          <w:sz w:val="24"/>
          <w:szCs w:val="24"/>
          <w:lang w:val="ru-RU" w:bidi="ar-SY"/>
        </w:rPr>
        <w:t>ровотечение из десен или кровь в раковине после чистки зубов;</w:t>
      </w:r>
    </w:p>
    <w:p w14:paraId="1CBB47D8" w14:textId="77777777" w:rsidR="00A402E1" w:rsidRPr="00F75369" w:rsidRDefault="00A402E1" w:rsidP="000B4F69">
      <w:pPr>
        <w:pStyle w:val="a3"/>
        <w:numPr>
          <w:ilvl w:val="0"/>
          <w:numId w:val="25"/>
        </w:numPr>
        <w:ind w:left="-567" w:right="-7" w:hanging="284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>
        <w:rPr>
          <w:rFonts w:ascii="Times New Roman" w:hAnsi="Times New Roman" w:cs="Times New Roman"/>
          <w:sz w:val="24"/>
          <w:szCs w:val="24"/>
          <w:lang w:val="ru-RU" w:bidi="ar-SY"/>
        </w:rPr>
        <w:t>н</w:t>
      </w:r>
      <w:r w:rsidRPr="00F75369">
        <w:rPr>
          <w:rFonts w:ascii="Times New Roman" w:hAnsi="Times New Roman" w:cs="Times New Roman"/>
          <w:sz w:val="24"/>
          <w:szCs w:val="24"/>
          <w:lang w:val="ru-RU" w:bidi="ar-SY"/>
        </w:rPr>
        <w:t>еприятный привкус во рту;</w:t>
      </w:r>
    </w:p>
    <w:p w14:paraId="57BFFAEA" w14:textId="3DEB636F" w:rsidR="00A402E1" w:rsidRPr="00F75369" w:rsidRDefault="006A0446" w:rsidP="000B4F69">
      <w:pPr>
        <w:pStyle w:val="a3"/>
        <w:numPr>
          <w:ilvl w:val="0"/>
          <w:numId w:val="25"/>
        </w:numPr>
        <w:ind w:left="-567" w:right="-7" w:hanging="284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D66E6F">
        <w:rPr>
          <w:rFonts w:ascii="Times New Roman" w:hAnsi="Times New Roman" w:cs="Times New Roman"/>
          <w:sz w:val="24"/>
          <w:szCs w:val="24"/>
          <w:lang w:val="ru-RU" w:bidi="ar-SY"/>
        </w:rPr>
        <w:t>«</w:t>
      </w:r>
      <w:r w:rsidR="00A402E1" w:rsidRPr="00D66E6F">
        <w:rPr>
          <w:rFonts w:ascii="Times New Roman" w:hAnsi="Times New Roman" w:cs="Times New Roman"/>
          <w:sz w:val="24"/>
          <w:szCs w:val="24"/>
          <w:lang w:val="ru-RU" w:bidi="ar-SY"/>
        </w:rPr>
        <w:t>удлинение</w:t>
      </w:r>
      <w:r w:rsidRPr="00D66E6F">
        <w:rPr>
          <w:rFonts w:ascii="Times New Roman" w:hAnsi="Times New Roman" w:cs="Times New Roman"/>
          <w:sz w:val="24"/>
          <w:szCs w:val="24"/>
          <w:lang w:val="ru-RU" w:bidi="ar-SY"/>
        </w:rPr>
        <w:t>»</w:t>
      </w:r>
      <w:r w:rsidR="00A402E1" w:rsidRPr="00F75369">
        <w:rPr>
          <w:rFonts w:ascii="Times New Roman" w:hAnsi="Times New Roman" w:cs="Times New Roman"/>
          <w:sz w:val="24"/>
          <w:szCs w:val="24"/>
          <w:lang w:val="ru-RU" w:bidi="ar-SY"/>
        </w:rPr>
        <w:t xml:space="preserve"> зубов;</w:t>
      </w:r>
    </w:p>
    <w:p w14:paraId="7B09CDDA" w14:textId="77777777" w:rsidR="00A402E1" w:rsidRPr="00F75369" w:rsidRDefault="00A402E1" w:rsidP="000B4F69">
      <w:pPr>
        <w:pStyle w:val="a3"/>
        <w:numPr>
          <w:ilvl w:val="0"/>
          <w:numId w:val="25"/>
        </w:numPr>
        <w:ind w:left="-567" w:right="-7" w:hanging="284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>
        <w:rPr>
          <w:rFonts w:ascii="Times New Roman" w:hAnsi="Times New Roman" w:cs="Times New Roman"/>
          <w:sz w:val="24"/>
          <w:szCs w:val="24"/>
          <w:lang w:val="ru-RU" w:bidi="ar-SY"/>
        </w:rPr>
        <w:t>р</w:t>
      </w:r>
      <w:r w:rsidRPr="00F75369">
        <w:rPr>
          <w:rFonts w:ascii="Times New Roman" w:hAnsi="Times New Roman" w:cs="Times New Roman"/>
          <w:sz w:val="24"/>
          <w:szCs w:val="24"/>
          <w:lang w:val="ru-RU" w:bidi="ar-SY"/>
        </w:rPr>
        <w:t>асшатывание зубов;</w:t>
      </w:r>
    </w:p>
    <w:p w14:paraId="422B2526" w14:textId="77777777" w:rsidR="00A402E1" w:rsidRPr="00F75369" w:rsidRDefault="00A402E1" w:rsidP="000B4F69">
      <w:pPr>
        <w:pStyle w:val="a3"/>
        <w:numPr>
          <w:ilvl w:val="0"/>
          <w:numId w:val="25"/>
        </w:numPr>
        <w:ind w:left="-567" w:right="-7" w:hanging="284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>
        <w:rPr>
          <w:rFonts w:ascii="Times New Roman" w:hAnsi="Times New Roman" w:cs="Times New Roman"/>
          <w:sz w:val="24"/>
          <w:szCs w:val="24"/>
          <w:lang w:val="ru-RU" w:bidi="ar-SY"/>
        </w:rPr>
        <w:t>у</w:t>
      </w:r>
      <w:r w:rsidRPr="00F75369">
        <w:rPr>
          <w:rFonts w:ascii="Times New Roman" w:hAnsi="Times New Roman" w:cs="Times New Roman"/>
          <w:sz w:val="24"/>
          <w:szCs w:val="24"/>
          <w:lang w:val="ru-RU" w:bidi="ar-SY"/>
        </w:rPr>
        <w:t>величение промежутков между зубами или расхождение зубов;</w:t>
      </w:r>
    </w:p>
    <w:p w14:paraId="0C3CED83" w14:textId="77777777" w:rsidR="00A402E1" w:rsidRPr="00F75369" w:rsidRDefault="00A402E1" w:rsidP="000B4F69">
      <w:pPr>
        <w:pStyle w:val="a3"/>
        <w:numPr>
          <w:ilvl w:val="0"/>
          <w:numId w:val="25"/>
        </w:numPr>
        <w:ind w:left="-567" w:right="-7" w:hanging="284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>
        <w:rPr>
          <w:rFonts w:ascii="Times New Roman" w:hAnsi="Times New Roman" w:cs="Times New Roman"/>
          <w:sz w:val="24"/>
          <w:szCs w:val="24"/>
          <w:lang w:val="ru-RU" w:bidi="ar-SY"/>
        </w:rPr>
        <w:t>о</w:t>
      </w:r>
      <w:r w:rsidRPr="00F75369">
        <w:rPr>
          <w:rFonts w:ascii="Times New Roman" w:hAnsi="Times New Roman" w:cs="Times New Roman"/>
          <w:sz w:val="24"/>
          <w:szCs w:val="24"/>
          <w:lang w:val="ru-RU" w:bidi="ar-SY"/>
        </w:rPr>
        <w:t>тложение зубного камня.</w:t>
      </w:r>
    </w:p>
    <w:p w14:paraId="187071BD" w14:textId="009119B0" w:rsidR="00A402E1" w:rsidRDefault="00A402E1" w:rsidP="000B4F69">
      <w:pPr>
        <w:ind w:left="-851" w:right="-7" w:firstLine="284"/>
        <w:jc w:val="both"/>
        <w:rPr>
          <w:rFonts w:ascii="Times New Roman" w:hAnsi="Times New Roman" w:cs="Times New Roman"/>
          <w:lang w:bidi="ar-SY"/>
        </w:rPr>
      </w:pPr>
      <w:r w:rsidRPr="00F75369">
        <w:rPr>
          <w:rFonts w:ascii="Times New Roman" w:hAnsi="Times New Roman" w:cs="Times New Roman"/>
          <w:lang w:bidi="ar-SY"/>
        </w:rPr>
        <w:t>Если вы заметили любую из этих проблем, важно как можно скорее обратиться к стоматологу.</w:t>
      </w:r>
    </w:p>
    <w:p w14:paraId="59932D6F" w14:textId="77777777" w:rsidR="000B4F69" w:rsidRPr="00F75369" w:rsidRDefault="000B4F69" w:rsidP="000B4F69">
      <w:pPr>
        <w:ind w:left="-851" w:right="-7" w:firstLine="284"/>
        <w:jc w:val="both"/>
        <w:rPr>
          <w:rFonts w:ascii="Times New Roman" w:hAnsi="Times New Roman" w:cs="Times New Roman"/>
          <w:lang w:bidi="ar-SY"/>
        </w:rPr>
      </w:pPr>
    </w:p>
    <w:p w14:paraId="2CC82D83" w14:textId="77777777" w:rsidR="00A402E1" w:rsidRPr="00F75369" w:rsidRDefault="00A402E1" w:rsidP="000B4F69">
      <w:pPr>
        <w:ind w:left="-851" w:right="-7" w:firstLine="284"/>
        <w:jc w:val="both"/>
        <w:rPr>
          <w:rFonts w:ascii="Times New Roman" w:hAnsi="Times New Roman" w:cs="Times New Roman"/>
          <w:u w:val="single"/>
          <w:lang w:bidi="ar-SY"/>
        </w:rPr>
      </w:pPr>
      <w:r w:rsidRPr="00F75369">
        <w:rPr>
          <w:rFonts w:ascii="Times New Roman" w:hAnsi="Times New Roman" w:cs="Times New Roman"/>
          <w:u w:val="single"/>
          <w:lang w:bidi="ar-SY"/>
        </w:rPr>
        <w:t>6.4.3 Могу ли я иметь заболевание десен без этих признаков?</w:t>
      </w:r>
    </w:p>
    <w:p w14:paraId="1686C9DE" w14:textId="7E42D383" w:rsidR="00A402E1" w:rsidRDefault="00A402E1" w:rsidP="000B4F69">
      <w:pPr>
        <w:ind w:left="-851" w:right="-7" w:firstLine="284"/>
        <w:jc w:val="both"/>
        <w:rPr>
          <w:rFonts w:ascii="Times New Roman" w:hAnsi="Times New Roman" w:cs="Times New Roman"/>
          <w:lang w:bidi="ar-SY"/>
        </w:rPr>
      </w:pPr>
      <w:r w:rsidRPr="00F75369">
        <w:rPr>
          <w:rFonts w:ascii="Times New Roman" w:hAnsi="Times New Roman" w:cs="Times New Roman"/>
          <w:lang w:bidi="ar-SY"/>
        </w:rPr>
        <w:t>Заболевание десен также может присутствовать и ухудшаться без видимых признаков того, что оно у вас есть, особенно если вы курите, поэтому, даже если вы не думаете, что у вас сейчас заболевание десен, вам все равно следует проходить ежегодный осмотр ротовой полости. Ваш стоматолог сможет обнаружить первые признаки заболевания десен.</w:t>
      </w:r>
    </w:p>
    <w:p w14:paraId="64B94C3D" w14:textId="77777777" w:rsidR="000B4F69" w:rsidRPr="00F75369" w:rsidRDefault="000B4F69" w:rsidP="000B4F69">
      <w:pPr>
        <w:ind w:left="-851" w:right="-7" w:firstLine="284"/>
        <w:jc w:val="both"/>
        <w:rPr>
          <w:rFonts w:ascii="Times New Roman" w:hAnsi="Times New Roman" w:cs="Times New Roman"/>
          <w:lang w:bidi="ar-SY"/>
        </w:rPr>
      </w:pPr>
    </w:p>
    <w:p w14:paraId="4BFB03DE" w14:textId="77777777" w:rsidR="00A402E1" w:rsidRPr="00F75369" w:rsidRDefault="00A402E1" w:rsidP="000B4F69">
      <w:pPr>
        <w:ind w:left="-851" w:right="-7" w:firstLine="284"/>
        <w:jc w:val="both"/>
        <w:rPr>
          <w:rFonts w:ascii="Times New Roman" w:hAnsi="Times New Roman" w:cs="Times New Roman"/>
          <w:u w:val="single"/>
          <w:lang w:bidi="ar-SY"/>
        </w:rPr>
      </w:pPr>
      <w:r w:rsidRPr="00F75369">
        <w:rPr>
          <w:rFonts w:ascii="Times New Roman" w:hAnsi="Times New Roman" w:cs="Times New Roman"/>
          <w:u w:val="single"/>
          <w:lang w:bidi="ar-SY"/>
        </w:rPr>
        <w:t>6.4.4 Что я могу сделать, чтобы предотвратить заболевание десен?</w:t>
      </w:r>
    </w:p>
    <w:p w14:paraId="77D03AA8" w14:textId="77777777" w:rsidR="00A402E1" w:rsidRDefault="00A402E1" w:rsidP="000B4F69">
      <w:pPr>
        <w:ind w:left="-851" w:right="-7" w:firstLine="284"/>
        <w:jc w:val="both"/>
        <w:rPr>
          <w:rFonts w:ascii="Times New Roman" w:hAnsi="Times New Roman" w:cs="Times New Roman"/>
          <w:lang w:bidi="ar-SY"/>
        </w:rPr>
      </w:pPr>
      <w:r w:rsidRPr="00F75369">
        <w:rPr>
          <w:rFonts w:ascii="Times New Roman" w:hAnsi="Times New Roman" w:cs="Times New Roman"/>
          <w:lang w:bidi="ar-SY"/>
        </w:rPr>
        <w:t xml:space="preserve">Вам необходимо чистить зубы и десны дома дважды в день в течение минимум 2 минут. Кроме того, важна ежедневная чистка межзубных промежутков, и ваш стоматолог покажет вам, как это делать. Вам следует как можно скорее посетить стоматолога-хирурга или </w:t>
      </w:r>
      <w:proofErr w:type="spellStart"/>
      <w:r w:rsidRPr="00F75369">
        <w:rPr>
          <w:rFonts w:ascii="Times New Roman" w:hAnsi="Times New Roman" w:cs="Times New Roman"/>
          <w:lang w:bidi="ar-SY"/>
        </w:rPr>
        <w:t>пародонтолога</w:t>
      </w:r>
      <w:proofErr w:type="spellEnd"/>
      <w:r w:rsidRPr="00F75369">
        <w:rPr>
          <w:rFonts w:ascii="Times New Roman" w:hAnsi="Times New Roman" w:cs="Times New Roman"/>
          <w:lang w:bidi="ar-SY"/>
        </w:rPr>
        <w:t xml:space="preserve"> для постановки диагноза и совета о том, что вам нужно делать. При регулярном уходе за полостью рта и зубами в соответствии с рекомендациями стоматолога важно поддерживать здоровье ротовой полости, насколько это возможно.</w:t>
      </w:r>
    </w:p>
    <w:p w14:paraId="0A67252A" w14:textId="77777777" w:rsidR="00A402E1" w:rsidRPr="00D93BDF" w:rsidRDefault="00A402E1" w:rsidP="00A402E1">
      <w:pPr>
        <w:ind w:left="-851" w:right="-7"/>
        <w:jc w:val="both"/>
        <w:rPr>
          <w:rFonts w:ascii="Times New Roman" w:hAnsi="Times New Roman" w:cs="Times New Roman"/>
          <w:lang w:bidi="ar-SY"/>
        </w:rPr>
      </w:pPr>
    </w:p>
    <w:p w14:paraId="32095F8D" w14:textId="126F6175" w:rsidR="00A402E1" w:rsidRPr="00D93BDF" w:rsidRDefault="00A402E1" w:rsidP="00DB52E4">
      <w:pPr>
        <w:ind w:left="-851" w:right="-7" w:firstLine="284"/>
        <w:rPr>
          <w:rFonts w:ascii="Times New Roman" w:hAnsi="Times New Roman" w:cs="Times New Roman"/>
          <w:b/>
          <w:bCs/>
          <w:lang w:bidi="ar-SY"/>
        </w:rPr>
      </w:pPr>
      <w:proofErr w:type="spellStart"/>
      <w:r w:rsidRPr="00D93BDF">
        <w:rPr>
          <w:rFonts w:ascii="Times New Roman" w:hAnsi="Times New Roman" w:cs="Times New Roman"/>
          <w:b/>
          <w:bCs/>
          <w:lang w:bidi="ar-SY"/>
        </w:rPr>
        <w:t>Антитромбоцитарная</w:t>
      </w:r>
      <w:proofErr w:type="spellEnd"/>
      <w:r w:rsidRPr="00D93BDF">
        <w:rPr>
          <w:rFonts w:ascii="Times New Roman" w:hAnsi="Times New Roman" w:cs="Times New Roman"/>
          <w:b/>
          <w:bCs/>
          <w:lang w:bidi="ar-SY"/>
        </w:rPr>
        <w:t xml:space="preserve"> терапия: когда, кому и зачем?</w:t>
      </w:r>
    </w:p>
    <w:p w14:paraId="4F379E79" w14:textId="77777777" w:rsidR="00A402E1" w:rsidRPr="00D93BDF" w:rsidRDefault="00A402E1" w:rsidP="00DB52E4">
      <w:pPr>
        <w:ind w:right="-7"/>
        <w:jc w:val="both"/>
        <w:rPr>
          <w:rFonts w:ascii="Times New Roman" w:hAnsi="Times New Roman" w:cs="Times New Roman"/>
          <w:lang w:bidi="ar-SY"/>
        </w:rPr>
      </w:pPr>
    </w:p>
    <w:p w14:paraId="23C7737B" w14:textId="25A60239" w:rsidR="00A402E1" w:rsidRPr="00D93BDF" w:rsidRDefault="00A402E1" w:rsidP="00DB52E4">
      <w:pPr>
        <w:ind w:left="-851" w:right="-7" w:firstLine="284"/>
        <w:jc w:val="both"/>
        <w:rPr>
          <w:rFonts w:ascii="Times New Roman" w:hAnsi="Times New Roman" w:cs="Times New Roman"/>
          <w:lang w:bidi="ar-SY"/>
        </w:rPr>
      </w:pPr>
      <w:r w:rsidRPr="00D93BDF">
        <w:rPr>
          <w:rFonts w:ascii="Times New Roman" w:hAnsi="Times New Roman" w:cs="Times New Roman"/>
          <w:lang w:bidi="ar-SY"/>
        </w:rPr>
        <w:t xml:space="preserve">Применение </w:t>
      </w:r>
      <w:proofErr w:type="spellStart"/>
      <w:r w:rsidRPr="00D93BDF">
        <w:rPr>
          <w:rFonts w:ascii="Times New Roman" w:hAnsi="Times New Roman" w:cs="Times New Roman"/>
          <w:lang w:bidi="ar-SY"/>
        </w:rPr>
        <w:t>антитромбоцитарных</w:t>
      </w:r>
      <w:proofErr w:type="spellEnd"/>
      <w:r w:rsidRPr="00D93BDF">
        <w:rPr>
          <w:rFonts w:ascii="Times New Roman" w:hAnsi="Times New Roman" w:cs="Times New Roman"/>
          <w:lang w:bidi="ar-SY"/>
        </w:rPr>
        <w:t xml:space="preserve"> </w:t>
      </w:r>
      <w:r w:rsidR="00DB52E4">
        <w:rPr>
          <w:rFonts w:ascii="Times New Roman" w:hAnsi="Times New Roman" w:cs="Times New Roman"/>
          <w:lang w:bidi="ar-SY"/>
        </w:rPr>
        <w:t>препаратов</w:t>
      </w:r>
      <w:r>
        <w:rPr>
          <w:rFonts w:ascii="Times New Roman" w:hAnsi="Times New Roman" w:cs="Times New Roman"/>
          <w:lang w:bidi="ar-SY"/>
        </w:rPr>
        <w:t xml:space="preserve"> </w:t>
      </w:r>
      <w:r w:rsidRPr="00272E85">
        <w:rPr>
          <w:rFonts w:ascii="Times New Roman" w:hAnsi="Times New Roman" w:cs="Times New Roman"/>
          <w:lang w:bidi="ar-SY"/>
        </w:rPr>
        <w:t>ежедневно растет ​​по</w:t>
      </w:r>
      <w:r w:rsidRPr="00D93BDF">
        <w:rPr>
          <w:rFonts w:ascii="Times New Roman" w:hAnsi="Times New Roman" w:cs="Times New Roman"/>
          <w:lang w:bidi="ar-SY"/>
        </w:rPr>
        <w:t xml:space="preserve"> мере старения населения и роста распространенности</w:t>
      </w:r>
      <w:r w:rsidR="00DB52E4">
        <w:rPr>
          <w:rFonts w:ascii="Times New Roman" w:hAnsi="Times New Roman" w:cs="Times New Roman"/>
          <w:lang w:bidi="ar-SY"/>
        </w:rPr>
        <w:t xml:space="preserve"> С</w:t>
      </w:r>
      <w:r w:rsidRPr="00D93BDF">
        <w:rPr>
          <w:rFonts w:ascii="Times New Roman" w:hAnsi="Times New Roman" w:cs="Times New Roman"/>
          <w:lang w:bidi="ar-SY"/>
        </w:rPr>
        <w:t xml:space="preserve">СЗ. Действие </w:t>
      </w:r>
      <w:proofErr w:type="spellStart"/>
      <w:r w:rsidRPr="00D93BDF">
        <w:rPr>
          <w:rFonts w:ascii="Times New Roman" w:hAnsi="Times New Roman" w:cs="Times New Roman"/>
          <w:lang w:bidi="ar-SY"/>
        </w:rPr>
        <w:t>антитромбоцитарной</w:t>
      </w:r>
      <w:proofErr w:type="spellEnd"/>
      <w:r w:rsidRPr="00D93BDF">
        <w:rPr>
          <w:rFonts w:ascii="Times New Roman" w:hAnsi="Times New Roman" w:cs="Times New Roman"/>
          <w:lang w:bidi="ar-SY"/>
        </w:rPr>
        <w:t xml:space="preserve"> терапии направлено на основной патофизиологический механизм развития ССЗ</w:t>
      </w:r>
      <w:r w:rsidR="00A445E4">
        <w:rPr>
          <w:rFonts w:ascii="Times New Roman" w:hAnsi="Times New Roman" w:cs="Times New Roman"/>
          <w:lang w:bidi="ar-SY"/>
        </w:rPr>
        <w:t xml:space="preserve"> </w:t>
      </w:r>
      <w:r w:rsidRPr="00D93BDF">
        <w:rPr>
          <w:rFonts w:ascii="Times New Roman" w:hAnsi="Times New Roman" w:cs="Times New Roman"/>
          <w:lang w:bidi="ar-SY"/>
        </w:rPr>
        <w:t xml:space="preserve">- тромбообразование. </w:t>
      </w:r>
    </w:p>
    <w:p w14:paraId="35A60243" w14:textId="14007A6E" w:rsidR="00A402E1" w:rsidRPr="00D93BDF" w:rsidRDefault="00A402E1" w:rsidP="00DB52E4">
      <w:pPr>
        <w:ind w:left="-851" w:right="-7" w:firstLine="284"/>
        <w:jc w:val="both"/>
        <w:rPr>
          <w:rFonts w:ascii="Times New Roman" w:hAnsi="Times New Roman" w:cs="Times New Roman"/>
          <w:lang w:bidi="ar-SY"/>
        </w:rPr>
      </w:pPr>
      <w:r w:rsidRPr="00D93BDF">
        <w:rPr>
          <w:rFonts w:ascii="Times New Roman" w:hAnsi="Times New Roman" w:cs="Times New Roman"/>
          <w:lang w:bidi="ar-SY"/>
        </w:rPr>
        <w:t xml:space="preserve">Для осведомленности врачей об особенностях препаратов </w:t>
      </w:r>
      <w:proofErr w:type="spellStart"/>
      <w:r w:rsidRPr="00D93BDF">
        <w:rPr>
          <w:rFonts w:ascii="Times New Roman" w:hAnsi="Times New Roman" w:cs="Times New Roman"/>
          <w:lang w:bidi="ar-SY"/>
        </w:rPr>
        <w:t>антитромбоцитарной</w:t>
      </w:r>
      <w:proofErr w:type="spellEnd"/>
      <w:r w:rsidRPr="00D93BDF">
        <w:rPr>
          <w:rFonts w:ascii="Times New Roman" w:hAnsi="Times New Roman" w:cs="Times New Roman"/>
          <w:lang w:bidi="ar-SY"/>
        </w:rPr>
        <w:t xml:space="preserve"> и антикоагулянтной терапии и оптимизации риска кровотечений у пациентов с ССЗ, которым проводятся вмешательства на тканях пародонта, Объединенным Комитетом Европейской Федерации </w:t>
      </w:r>
      <w:proofErr w:type="spellStart"/>
      <w:r w:rsidRPr="00D93BDF">
        <w:rPr>
          <w:rFonts w:ascii="Times New Roman" w:hAnsi="Times New Roman" w:cs="Times New Roman"/>
          <w:lang w:bidi="ar-SY"/>
        </w:rPr>
        <w:t>Пародонтологии</w:t>
      </w:r>
      <w:proofErr w:type="spellEnd"/>
      <w:r w:rsidRPr="00D93BDF">
        <w:rPr>
          <w:rFonts w:ascii="Times New Roman" w:hAnsi="Times New Roman" w:cs="Times New Roman"/>
          <w:lang w:bidi="ar-SY"/>
        </w:rPr>
        <w:t xml:space="preserve"> (EFP) и Всемирной Кардиологической Федерации (ВКФ) были разработаны дополнения к текущим рекомендациям по применению </w:t>
      </w:r>
      <w:proofErr w:type="spellStart"/>
      <w:r w:rsidRPr="00D93BDF">
        <w:rPr>
          <w:rFonts w:ascii="Times New Roman" w:hAnsi="Times New Roman" w:cs="Times New Roman"/>
          <w:lang w:bidi="ar-SY"/>
        </w:rPr>
        <w:t>антитромбоцитарной</w:t>
      </w:r>
      <w:proofErr w:type="spellEnd"/>
      <w:r w:rsidRPr="00D93BDF">
        <w:rPr>
          <w:rFonts w:ascii="Times New Roman" w:hAnsi="Times New Roman" w:cs="Times New Roman"/>
          <w:lang w:bidi="ar-SY"/>
        </w:rPr>
        <w:t xml:space="preserve"> и антикоагулянтной терапии при </w:t>
      </w:r>
      <w:r w:rsidR="00DB52E4">
        <w:rPr>
          <w:rFonts w:ascii="Times New Roman" w:hAnsi="Times New Roman" w:cs="Times New Roman"/>
          <w:lang w:bidi="ar-SY"/>
        </w:rPr>
        <w:t>ССЗ</w:t>
      </w:r>
      <w:r w:rsidRPr="00D93BDF">
        <w:rPr>
          <w:rFonts w:ascii="Times New Roman" w:hAnsi="Times New Roman" w:cs="Times New Roman"/>
          <w:lang w:bidi="ar-SY"/>
        </w:rPr>
        <w:t xml:space="preserve">. </w:t>
      </w:r>
    </w:p>
    <w:p w14:paraId="3CB1903E" w14:textId="75EF8121" w:rsidR="00A402E1" w:rsidRDefault="00A402E1" w:rsidP="00A402E1">
      <w:pPr>
        <w:ind w:left="-851" w:right="-7"/>
        <w:jc w:val="both"/>
        <w:rPr>
          <w:rFonts w:ascii="Times New Roman" w:hAnsi="Times New Roman" w:cs="Times New Roman"/>
          <w:lang w:bidi="ar-SY"/>
        </w:rPr>
      </w:pPr>
    </w:p>
    <w:p w14:paraId="0039C228" w14:textId="42DA330D" w:rsidR="00D66E6F" w:rsidRDefault="00D66E6F" w:rsidP="00A402E1">
      <w:pPr>
        <w:ind w:left="-851" w:right="-7"/>
        <w:jc w:val="both"/>
        <w:rPr>
          <w:rFonts w:ascii="Times New Roman" w:hAnsi="Times New Roman" w:cs="Times New Roman"/>
          <w:lang w:bidi="ar-SY"/>
        </w:rPr>
      </w:pPr>
    </w:p>
    <w:p w14:paraId="47E54E3E" w14:textId="77777777" w:rsidR="00D66E6F" w:rsidRPr="00D93BDF" w:rsidRDefault="00D66E6F" w:rsidP="00A402E1">
      <w:pPr>
        <w:ind w:left="-851" w:right="-7"/>
        <w:jc w:val="both"/>
        <w:rPr>
          <w:rFonts w:ascii="Times New Roman" w:hAnsi="Times New Roman" w:cs="Times New Roman"/>
          <w:lang w:bidi="ar-SY"/>
        </w:rPr>
      </w:pPr>
    </w:p>
    <w:p w14:paraId="02F77471" w14:textId="77777777" w:rsidR="00A402E1" w:rsidRPr="00D93BDF" w:rsidRDefault="00A402E1" w:rsidP="00DB52E4">
      <w:pPr>
        <w:ind w:left="-851" w:right="-7" w:firstLine="284"/>
        <w:jc w:val="both"/>
        <w:rPr>
          <w:rFonts w:ascii="Times New Roman" w:hAnsi="Times New Roman" w:cs="Times New Roman"/>
          <w:b/>
          <w:bCs/>
          <w:lang w:bidi="ar-SY"/>
        </w:rPr>
      </w:pPr>
      <w:r w:rsidRPr="00D93BDF">
        <w:rPr>
          <w:rFonts w:ascii="Times New Roman" w:hAnsi="Times New Roman" w:cs="Times New Roman"/>
          <w:b/>
          <w:bCs/>
          <w:lang w:bidi="ar-SY"/>
        </w:rPr>
        <w:lastRenderedPageBreak/>
        <w:t xml:space="preserve">Фармакология </w:t>
      </w:r>
      <w:proofErr w:type="spellStart"/>
      <w:r w:rsidRPr="00D93BDF">
        <w:rPr>
          <w:rFonts w:ascii="Times New Roman" w:hAnsi="Times New Roman" w:cs="Times New Roman"/>
          <w:b/>
          <w:bCs/>
          <w:lang w:bidi="ar-SY"/>
        </w:rPr>
        <w:t>антитромботических</w:t>
      </w:r>
      <w:proofErr w:type="spellEnd"/>
      <w:r w:rsidRPr="00D93BDF">
        <w:rPr>
          <w:rFonts w:ascii="Times New Roman" w:hAnsi="Times New Roman" w:cs="Times New Roman"/>
          <w:b/>
          <w:bCs/>
          <w:lang w:bidi="ar-SY"/>
        </w:rPr>
        <w:t xml:space="preserve"> средств</w:t>
      </w:r>
    </w:p>
    <w:p w14:paraId="6A3AC553" w14:textId="77777777" w:rsidR="00A402E1" w:rsidRPr="00D93BDF" w:rsidRDefault="00A402E1" w:rsidP="00A402E1">
      <w:pPr>
        <w:ind w:left="-851" w:right="-7"/>
        <w:jc w:val="both"/>
        <w:rPr>
          <w:rFonts w:ascii="Times New Roman" w:hAnsi="Times New Roman" w:cs="Times New Roman"/>
          <w:lang w:bidi="ar-SY"/>
        </w:rPr>
      </w:pPr>
    </w:p>
    <w:p w14:paraId="6BB0FCC9" w14:textId="122E346C" w:rsidR="00A402E1" w:rsidRPr="00D93BDF" w:rsidRDefault="00A402E1" w:rsidP="00DB52E4">
      <w:pPr>
        <w:ind w:left="-851" w:right="-7" w:firstLine="284"/>
        <w:jc w:val="both"/>
        <w:rPr>
          <w:rFonts w:ascii="Times New Roman" w:hAnsi="Times New Roman" w:cs="Times New Roman"/>
          <w:lang w:bidi="ar-SY"/>
        </w:rPr>
      </w:pPr>
      <w:r w:rsidRPr="00D93BDF">
        <w:rPr>
          <w:rFonts w:ascii="Times New Roman" w:hAnsi="Times New Roman" w:cs="Times New Roman"/>
          <w:lang w:bidi="ar-SY"/>
        </w:rPr>
        <w:t xml:space="preserve">Профилактика тромбообразования осуществляется за счет прерывания гемостаза, что может быть достигнуто путем воздействия на первичный гемостаз (функцию тромбоцитов) или вторичный гемостаз (гуморальные факторы). </w:t>
      </w:r>
    </w:p>
    <w:p w14:paraId="7FDE909E" w14:textId="77777777" w:rsidR="00A402E1" w:rsidRPr="00D93BDF" w:rsidRDefault="00A402E1" w:rsidP="00CC1878">
      <w:pPr>
        <w:ind w:left="-851" w:right="-7" w:firstLine="284"/>
        <w:jc w:val="both"/>
        <w:rPr>
          <w:rFonts w:ascii="Times New Roman" w:hAnsi="Times New Roman" w:cs="Times New Roman"/>
          <w:lang w:bidi="ar-SY"/>
        </w:rPr>
      </w:pPr>
      <w:r w:rsidRPr="00D93BDF">
        <w:rPr>
          <w:rFonts w:ascii="Times New Roman" w:hAnsi="Times New Roman" w:cs="Times New Roman"/>
          <w:lang w:bidi="ar-SY"/>
        </w:rPr>
        <w:t xml:space="preserve">Лекарственные формы, основной мишенью которых является первичный гемостаз, называются </w:t>
      </w:r>
      <w:proofErr w:type="spellStart"/>
      <w:r w:rsidRPr="00D93BDF">
        <w:rPr>
          <w:rFonts w:ascii="Times New Roman" w:hAnsi="Times New Roman" w:cs="Times New Roman"/>
          <w:lang w:bidi="ar-SY"/>
        </w:rPr>
        <w:t>антиагрегантными</w:t>
      </w:r>
      <w:proofErr w:type="spellEnd"/>
      <w:r w:rsidRPr="00D93BDF">
        <w:rPr>
          <w:rFonts w:ascii="Times New Roman" w:hAnsi="Times New Roman" w:cs="Times New Roman"/>
          <w:lang w:bidi="ar-SY"/>
        </w:rPr>
        <w:t xml:space="preserve"> препаратами. </w:t>
      </w:r>
      <w:proofErr w:type="spellStart"/>
      <w:r w:rsidRPr="00D93BDF">
        <w:rPr>
          <w:rFonts w:ascii="Times New Roman" w:hAnsi="Times New Roman" w:cs="Times New Roman"/>
          <w:lang w:bidi="ar-SY"/>
        </w:rPr>
        <w:t>Антиагреганты</w:t>
      </w:r>
      <w:proofErr w:type="spellEnd"/>
      <w:r w:rsidRPr="00D93BDF">
        <w:rPr>
          <w:rFonts w:ascii="Times New Roman" w:hAnsi="Times New Roman" w:cs="Times New Roman"/>
          <w:lang w:bidi="ar-SY"/>
        </w:rPr>
        <w:t xml:space="preserve"> широко используются при проявлениях местного тромбоза (например, инфаркт миокарда, </w:t>
      </w:r>
      <w:proofErr w:type="spellStart"/>
      <w:r w:rsidRPr="00D93BDF">
        <w:rPr>
          <w:rFonts w:ascii="Times New Roman" w:hAnsi="Times New Roman" w:cs="Times New Roman"/>
          <w:lang w:bidi="ar-SY"/>
        </w:rPr>
        <w:t>неэмболический</w:t>
      </w:r>
      <w:proofErr w:type="spellEnd"/>
      <w:r w:rsidRPr="00D93BDF">
        <w:rPr>
          <w:rFonts w:ascii="Times New Roman" w:hAnsi="Times New Roman" w:cs="Times New Roman"/>
          <w:lang w:bidi="ar-SY"/>
        </w:rPr>
        <w:t xml:space="preserve"> инсульт и т. д.)</w:t>
      </w:r>
    </w:p>
    <w:p w14:paraId="185F094B" w14:textId="77777777" w:rsidR="00A402E1" w:rsidRPr="00D93BDF" w:rsidRDefault="00A402E1" w:rsidP="00CC1878">
      <w:pPr>
        <w:ind w:left="-851" w:right="-7" w:firstLine="284"/>
        <w:jc w:val="both"/>
        <w:rPr>
          <w:rFonts w:ascii="Times New Roman" w:hAnsi="Times New Roman" w:cs="Times New Roman"/>
          <w:lang w:bidi="ar-SY"/>
        </w:rPr>
      </w:pPr>
      <w:r w:rsidRPr="00D93BDF">
        <w:rPr>
          <w:rFonts w:ascii="Times New Roman" w:hAnsi="Times New Roman" w:cs="Times New Roman"/>
          <w:lang w:bidi="ar-SY"/>
        </w:rPr>
        <w:t>Препараты, которые влияют на вторичный гемостаз, называются антикоагулянтами и используются при повышенном риске образования сгустка с последующей эмболизацией (например, фибрилляция предсердий, тромбоз глубоких вен и т. д.).</w:t>
      </w:r>
    </w:p>
    <w:p w14:paraId="10F43A85" w14:textId="77777777" w:rsidR="00A402E1" w:rsidRPr="00D93BDF" w:rsidRDefault="00A402E1" w:rsidP="00A402E1">
      <w:pPr>
        <w:ind w:left="-851" w:right="-7"/>
        <w:jc w:val="both"/>
        <w:rPr>
          <w:rFonts w:ascii="Times New Roman" w:hAnsi="Times New Roman" w:cs="Times New Roman"/>
          <w:lang w:bidi="ar-SY"/>
        </w:rPr>
      </w:pPr>
    </w:p>
    <w:p w14:paraId="0475C39B" w14:textId="41A79D67" w:rsidR="00A402E1" w:rsidRDefault="00A402E1" w:rsidP="00CC1878">
      <w:pPr>
        <w:ind w:left="-851" w:right="-7" w:firstLine="284"/>
        <w:jc w:val="both"/>
        <w:rPr>
          <w:rFonts w:ascii="Times New Roman" w:hAnsi="Times New Roman" w:cs="Times New Roman"/>
          <w:b/>
          <w:bCs/>
          <w:lang w:bidi="ar-SY"/>
        </w:rPr>
      </w:pPr>
      <w:proofErr w:type="spellStart"/>
      <w:r w:rsidRPr="00D93BDF">
        <w:rPr>
          <w:rFonts w:ascii="Times New Roman" w:hAnsi="Times New Roman" w:cs="Times New Roman"/>
          <w:b/>
          <w:bCs/>
          <w:lang w:bidi="ar-SY"/>
        </w:rPr>
        <w:t>Антиагрегантные</w:t>
      </w:r>
      <w:proofErr w:type="spellEnd"/>
      <w:r w:rsidRPr="00D93BDF">
        <w:rPr>
          <w:rFonts w:ascii="Times New Roman" w:hAnsi="Times New Roman" w:cs="Times New Roman"/>
          <w:b/>
          <w:bCs/>
          <w:lang w:bidi="ar-SY"/>
        </w:rPr>
        <w:t xml:space="preserve"> препараты</w:t>
      </w:r>
    </w:p>
    <w:p w14:paraId="564E5B66" w14:textId="77777777" w:rsidR="006D5958" w:rsidRPr="00D93BDF" w:rsidRDefault="006D5958" w:rsidP="00CC1878">
      <w:pPr>
        <w:ind w:left="-851" w:right="-7" w:firstLine="284"/>
        <w:jc w:val="both"/>
        <w:rPr>
          <w:rFonts w:ascii="Times New Roman" w:hAnsi="Times New Roman" w:cs="Times New Roman"/>
          <w:b/>
          <w:bCs/>
          <w:lang w:bidi="ar-SY"/>
        </w:rPr>
      </w:pPr>
    </w:p>
    <w:p w14:paraId="34DDC922" w14:textId="77777777" w:rsidR="00A402E1" w:rsidRPr="00D93BDF" w:rsidRDefault="00A402E1" w:rsidP="00CC1878">
      <w:pPr>
        <w:ind w:left="-851" w:right="-7" w:firstLine="284"/>
        <w:jc w:val="both"/>
        <w:rPr>
          <w:rFonts w:ascii="Times New Roman" w:hAnsi="Times New Roman" w:cs="Times New Roman"/>
          <w:lang w:bidi="ar-SY"/>
        </w:rPr>
      </w:pPr>
      <w:r w:rsidRPr="00D93BDF">
        <w:rPr>
          <w:rFonts w:ascii="Times New Roman" w:hAnsi="Times New Roman" w:cs="Times New Roman"/>
          <w:lang w:bidi="ar-SY"/>
        </w:rPr>
        <w:t xml:space="preserve">В настоящее время широко распространенными и коммерчески доступными </w:t>
      </w:r>
      <w:proofErr w:type="spellStart"/>
      <w:r w:rsidRPr="00D93BDF">
        <w:rPr>
          <w:rFonts w:ascii="Times New Roman" w:hAnsi="Times New Roman" w:cs="Times New Roman"/>
          <w:lang w:bidi="ar-SY"/>
        </w:rPr>
        <w:t>антиагрегантными</w:t>
      </w:r>
      <w:proofErr w:type="spellEnd"/>
      <w:r w:rsidRPr="00D93BDF">
        <w:rPr>
          <w:rFonts w:ascii="Times New Roman" w:hAnsi="Times New Roman" w:cs="Times New Roman"/>
          <w:lang w:bidi="ar-SY"/>
        </w:rPr>
        <w:t xml:space="preserve"> препаратами являются:</w:t>
      </w:r>
    </w:p>
    <w:p w14:paraId="3B79DD31" w14:textId="77777777" w:rsidR="00A402E1" w:rsidRPr="00D93BDF" w:rsidRDefault="00A402E1" w:rsidP="00CC1878">
      <w:pPr>
        <w:pStyle w:val="a3"/>
        <w:numPr>
          <w:ilvl w:val="0"/>
          <w:numId w:val="35"/>
        </w:numPr>
        <w:ind w:left="-567" w:right="-7" w:hanging="284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>Ацетилсалициловая кислота (</w:t>
      </w:r>
      <w:r w:rsidRPr="00D93BDF">
        <w:rPr>
          <w:rFonts w:ascii="Times New Roman" w:hAnsi="Times New Roman" w:cs="Times New Roman"/>
          <w:sz w:val="24"/>
          <w:szCs w:val="24"/>
          <w:lang w:bidi="ar-SY"/>
        </w:rPr>
        <w:t>ASA</w:t>
      </w:r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 xml:space="preserve"> - </w:t>
      </w:r>
      <w:proofErr w:type="spellStart"/>
      <w:r w:rsidRPr="00D93BDF">
        <w:rPr>
          <w:rFonts w:ascii="Times New Roman" w:hAnsi="Times New Roman" w:cs="Times New Roman"/>
          <w:sz w:val="24"/>
          <w:szCs w:val="24"/>
          <w:lang w:bidi="ar-SY"/>
        </w:rPr>
        <w:t>Adiro</w:t>
      </w:r>
      <w:proofErr w:type="spellEnd"/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>®)</w:t>
      </w:r>
    </w:p>
    <w:p w14:paraId="4D277159" w14:textId="2FFDB985" w:rsidR="00A402E1" w:rsidRPr="00D93BDF" w:rsidRDefault="00A402E1" w:rsidP="00CC1878">
      <w:pPr>
        <w:pStyle w:val="a3"/>
        <w:numPr>
          <w:ilvl w:val="0"/>
          <w:numId w:val="35"/>
        </w:numPr>
        <w:ind w:left="-567" w:right="-7" w:hanging="284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proofErr w:type="spellStart"/>
      <w:r w:rsidRPr="00D93BDF">
        <w:rPr>
          <w:rFonts w:ascii="Times New Roman" w:hAnsi="Times New Roman" w:cs="Times New Roman"/>
          <w:sz w:val="24"/>
          <w:szCs w:val="24"/>
          <w:lang w:bidi="ar-SY"/>
        </w:rPr>
        <w:t>AntiP</w:t>
      </w:r>
      <w:proofErr w:type="spellEnd"/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>2</w:t>
      </w:r>
      <w:r w:rsidRPr="00D93BDF">
        <w:rPr>
          <w:rFonts w:ascii="Times New Roman" w:hAnsi="Times New Roman" w:cs="Times New Roman"/>
          <w:sz w:val="24"/>
          <w:szCs w:val="24"/>
          <w:lang w:bidi="ar-SY"/>
        </w:rPr>
        <w:t>Y</w:t>
      </w:r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>12:</w:t>
      </w:r>
    </w:p>
    <w:p w14:paraId="7D344748" w14:textId="77777777" w:rsidR="00A402E1" w:rsidRPr="00D93BDF" w:rsidRDefault="00A402E1" w:rsidP="00CC1878">
      <w:pPr>
        <w:pStyle w:val="a3"/>
        <w:numPr>
          <w:ilvl w:val="0"/>
          <w:numId w:val="36"/>
        </w:numPr>
        <w:ind w:left="-567" w:right="-7" w:hanging="284"/>
        <w:jc w:val="both"/>
        <w:rPr>
          <w:rFonts w:ascii="Times New Roman" w:hAnsi="Times New Roman" w:cs="Times New Roman"/>
          <w:sz w:val="24"/>
          <w:szCs w:val="24"/>
          <w:lang w:bidi="ar-SY"/>
        </w:rPr>
      </w:pPr>
      <w:proofErr w:type="spellStart"/>
      <w:r w:rsidRPr="00D93BDF">
        <w:rPr>
          <w:rFonts w:ascii="Times New Roman" w:hAnsi="Times New Roman" w:cs="Times New Roman"/>
          <w:sz w:val="24"/>
          <w:szCs w:val="24"/>
          <w:lang w:bidi="ar-SY"/>
        </w:rPr>
        <w:t>Клопидогрел</w:t>
      </w:r>
      <w:proofErr w:type="spellEnd"/>
      <w:r w:rsidRPr="00D93BDF">
        <w:rPr>
          <w:rFonts w:ascii="Times New Roman" w:hAnsi="Times New Roman" w:cs="Times New Roman"/>
          <w:sz w:val="24"/>
          <w:szCs w:val="24"/>
          <w:lang w:bidi="ar-SY"/>
        </w:rPr>
        <w:t xml:space="preserve"> (</w:t>
      </w:r>
      <w:proofErr w:type="spellStart"/>
      <w:r w:rsidRPr="00D93BDF">
        <w:rPr>
          <w:rFonts w:ascii="Times New Roman" w:hAnsi="Times New Roman" w:cs="Times New Roman"/>
          <w:sz w:val="24"/>
          <w:szCs w:val="24"/>
          <w:lang w:bidi="ar-SY"/>
        </w:rPr>
        <w:t>Плавикс</w:t>
      </w:r>
      <w:proofErr w:type="spellEnd"/>
      <w:r w:rsidRPr="00D93BDF">
        <w:rPr>
          <w:rFonts w:ascii="Times New Roman" w:hAnsi="Times New Roman" w:cs="Times New Roman"/>
          <w:sz w:val="24"/>
          <w:szCs w:val="24"/>
          <w:lang w:bidi="ar-SY"/>
        </w:rPr>
        <w:t>®)</w:t>
      </w:r>
    </w:p>
    <w:p w14:paraId="599FA132" w14:textId="77777777" w:rsidR="00A402E1" w:rsidRPr="00D93BDF" w:rsidRDefault="00A402E1" w:rsidP="00CC1878">
      <w:pPr>
        <w:pStyle w:val="a3"/>
        <w:numPr>
          <w:ilvl w:val="0"/>
          <w:numId w:val="36"/>
        </w:numPr>
        <w:ind w:left="-567" w:right="-7" w:hanging="284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proofErr w:type="spellStart"/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>Тикагрелор</w:t>
      </w:r>
      <w:proofErr w:type="spellEnd"/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 xml:space="preserve"> (</w:t>
      </w:r>
      <w:proofErr w:type="spellStart"/>
      <w:r w:rsidRPr="00D93BDF">
        <w:rPr>
          <w:rFonts w:ascii="Times New Roman" w:hAnsi="Times New Roman" w:cs="Times New Roman"/>
          <w:sz w:val="24"/>
          <w:szCs w:val="24"/>
          <w:lang w:bidi="ar-SY"/>
        </w:rPr>
        <w:t>Brilique</w:t>
      </w:r>
      <w:proofErr w:type="spellEnd"/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 xml:space="preserve">®, </w:t>
      </w:r>
      <w:proofErr w:type="spellStart"/>
      <w:r w:rsidRPr="00D93BDF">
        <w:rPr>
          <w:rFonts w:ascii="Times New Roman" w:hAnsi="Times New Roman" w:cs="Times New Roman"/>
          <w:sz w:val="24"/>
          <w:szCs w:val="24"/>
          <w:lang w:bidi="ar-SY"/>
        </w:rPr>
        <w:t>Brilinta</w:t>
      </w:r>
      <w:proofErr w:type="spellEnd"/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 xml:space="preserve">®, </w:t>
      </w:r>
      <w:proofErr w:type="spellStart"/>
      <w:r w:rsidRPr="00D93BDF">
        <w:rPr>
          <w:rFonts w:ascii="Times New Roman" w:hAnsi="Times New Roman" w:cs="Times New Roman"/>
          <w:sz w:val="24"/>
          <w:szCs w:val="24"/>
          <w:lang w:bidi="ar-SY"/>
        </w:rPr>
        <w:t>Ticalog</w:t>
      </w:r>
      <w:proofErr w:type="spellEnd"/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>®)</w:t>
      </w:r>
    </w:p>
    <w:p w14:paraId="5BF7E7BC" w14:textId="77777777" w:rsidR="00A402E1" w:rsidRPr="00D93BDF" w:rsidRDefault="00A402E1" w:rsidP="00CC1878">
      <w:pPr>
        <w:pStyle w:val="a3"/>
        <w:numPr>
          <w:ilvl w:val="0"/>
          <w:numId w:val="36"/>
        </w:numPr>
        <w:ind w:left="-567" w:right="-7" w:hanging="284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proofErr w:type="spellStart"/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>Прасугрел</w:t>
      </w:r>
      <w:proofErr w:type="spellEnd"/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 xml:space="preserve"> (</w:t>
      </w:r>
      <w:proofErr w:type="spellStart"/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>Эффент</w:t>
      </w:r>
      <w:proofErr w:type="spellEnd"/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 xml:space="preserve">®, </w:t>
      </w:r>
      <w:proofErr w:type="spellStart"/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>Эффиент</w:t>
      </w:r>
      <w:proofErr w:type="spellEnd"/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 xml:space="preserve">®, </w:t>
      </w:r>
      <w:proofErr w:type="spellStart"/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>Агрепрес</w:t>
      </w:r>
      <w:proofErr w:type="spellEnd"/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 xml:space="preserve">®, </w:t>
      </w:r>
      <w:proofErr w:type="spellStart"/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>Прасугил</w:t>
      </w:r>
      <w:proofErr w:type="spellEnd"/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 xml:space="preserve">®, </w:t>
      </w:r>
      <w:proofErr w:type="spellStart"/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>Прасита</w:t>
      </w:r>
      <w:proofErr w:type="spellEnd"/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>®)</w:t>
      </w:r>
    </w:p>
    <w:p w14:paraId="5081F8B4" w14:textId="2CBC9FA1" w:rsidR="00A402E1" w:rsidRPr="00D93BDF" w:rsidRDefault="00A402E1" w:rsidP="006D48FE">
      <w:pPr>
        <w:ind w:left="-851" w:right="-7" w:firstLine="284"/>
        <w:jc w:val="both"/>
        <w:rPr>
          <w:rFonts w:ascii="Times New Roman" w:hAnsi="Times New Roman" w:cs="Times New Roman"/>
          <w:lang w:bidi="ar-SY"/>
        </w:rPr>
      </w:pPr>
      <w:r w:rsidRPr="00D93BDF">
        <w:rPr>
          <w:rFonts w:ascii="Times New Roman" w:hAnsi="Times New Roman" w:cs="Times New Roman"/>
          <w:lang w:bidi="ar-SY"/>
        </w:rPr>
        <w:t>Как правило препараты 2</w:t>
      </w:r>
      <w:r>
        <w:rPr>
          <w:rFonts w:ascii="Times New Roman" w:hAnsi="Times New Roman" w:cs="Times New Roman"/>
          <w:lang w:bidi="ar-SY"/>
        </w:rPr>
        <w:t>-</w:t>
      </w:r>
      <w:r w:rsidRPr="00D93BDF">
        <w:rPr>
          <w:rFonts w:ascii="Times New Roman" w:hAnsi="Times New Roman" w:cs="Times New Roman"/>
          <w:lang w:bidi="ar-SY"/>
        </w:rPr>
        <w:t xml:space="preserve">й подгруппы используются в ситуациях аномально высокого риска развития тромботических осложнений, например, через несколько месяцев после инфаркта миокарда (ИМ) или установки коронарного стента. По сравнению с ацетилсалициловой кислотой все эти препараты обладают более высоким </w:t>
      </w:r>
      <w:proofErr w:type="spellStart"/>
      <w:r w:rsidRPr="00D93BDF">
        <w:rPr>
          <w:rFonts w:ascii="Times New Roman" w:hAnsi="Times New Roman" w:cs="Times New Roman"/>
          <w:lang w:bidi="ar-SY"/>
        </w:rPr>
        <w:t>антитромботическим</w:t>
      </w:r>
      <w:proofErr w:type="spellEnd"/>
      <w:r w:rsidRPr="00D93BDF">
        <w:rPr>
          <w:rFonts w:ascii="Times New Roman" w:hAnsi="Times New Roman" w:cs="Times New Roman"/>
          <w:lang w:bidi="ar-SY"/>
        </w:rPr>
        <w:t xml:space="preserve"> действием и, следовательно, более высоким риском кровотечения. По сравнению с </w:t>
      </w:r>
      <w:proofErr w:type="spellStart"/>
      <w:r w:rsidRPr="00D93BDF">
        <w:rPr>
          <w:rFonts w:ascii="Times New Roman" w:hAnsi="Times New Roman" w:cs="Times New Roman"/>
          <w:lang w:bidi="ar-SY"/>
        </w:rPr>
        <w:t>антиагрегантной</w:t>
      </w:r>
      <w:proofErr w:type="spellEnd"/>
      <w:r w:rsidRPr="00D93BDF">
        <w:rPr>
          <w:rFonts w:ascii="Times New Roman" w:hAnsi="Times New Roman" w:cs="Times New Roman"/>
          <w:lang w:bidi="ar-SY"/>
        </w:rPr>
        <w:t xml:space="preserve"> </w:t>
      </w:r>
      <w:proofErr w:type="spellStart"/>
      <w:r w:rsidRPr="00D93BDF">
        <w:rPr>
          <w:rFonts w:ascii="Times New Roman" w:hAnsi="Times New Roman" w:cs="Times New Roman"/>
          <w:lang w:bidi="ar-SY"/>
        </w:rPr>
        <w:t>монотерапией</w:t>
      </w:r>
      <w:proofErr w:type="spellEnd"/>
      <w:r w:rsidRPr="00D93BDF">
        <w:rPr>
          <w:rFonts w:ascii="Times New Roman" w:hAnsi="Times New Roman" w:cs="Times New Roman"/>
          <w:lang w:bidi="ar-SY"/>
        </w:rPr>
        <w:t xml:space="preserve"> риск кровотечения при использовании данных препаратов вместе с ацетилсалициловой кислотой заметно повышается из-за синергетического эффекта обоих препаратов. Однако стоит </w:t>
      </w:r>
      <w:r w:rsidR="006D5958" w:rsidRPr="00D93BDF">
        <w:rPr>
          <w:rFonts w:ascii="Times New Roman" w:hAnsi="Times New Roman" w:cs="Times New Roman"/>
          <w:lang w:bidi="ar-SY"/>
        </w:rPr>
        <w:t>иметь в виду</w:t>
      </w:r>
      <w:r w:rsidRPr="00D93BDF">
        <w:rPr>
          <w:rFonts w:ascii="Times New Roman" w:hAnsi="Times New Roman" w:cs="Times New Roman"/>
          <w:lang w:bidi="ar-SY"/>
        </w:rPr>
        <w:t xml:space="preserve">, что применение данных препаратов ограничивается несколькими месяцами, </w:t>
      </w:r>
      <w:r w:rsidR="00812A83" w:rsidRPr="00D93BDF">
        <w:rPr>
          <w:rFonts w:ascii="Times New Roman" w:hAnsi="Times New Roman" w:cs="Times New Roman"/>
          <w:lang w:bidi="ar-SY"/>
        </w:rPr>
        <w:t>поскольку риск</w:t>
      </w:r>
      <w:r w:rsidRPr="00D93BDF">
        <w:rPr>
          <w:rFonts w:ascii="Times New Roman" w:hAnsi="Times New Roman" w:cs="Times New Roman"/>
          <w:lang w:bidi="ar-SY"/>
        </w:rPr>
        <w:t xml:space="preserve"> развития тромботических осложнений со временем снижается.</w:t>
      </w:r>
    </w:p>
    <w:p w14:paraId="252EF054" w14:textId="77777777" w:rsidR="00A402E1" w:rsidRPr="00D93BDF" w:rsidRDefault="00A402E1" w:rsidP="006D48FE">
      <w:pPr>
        <w:ind w:left="-851" w:right="-7" w:firstLine="284"/>
        <w:jc w:val="both"/>
        <w:rPr>
          <w:rFonts w:ascii="Times New Roman" w:hAnsi="Times New Roman" w:cs="Times New Roman"/>
          <w:lang w:bidi="ar-SY"/>
        </w:rPr>
      </w:pPr>
      <w:proofErr w:type="spellStart"/>
      <w:r w:rsidRPr="00D93BDF">
        <w:rPr>
          <w:rFonts w:ascii="Times New Roman" w:hAnsi="Times New Roman" w:cs="Times New Roman"/>
          <w:lang w:bidi="ar-SY"/>
        </w:rPr>
        <w:t>Тикагрелор</w:t>
      </w:r>
      <w:proofErr w:type="spellEnd"/>
      <w:r w:rsidRPr="00D93BDF">
        <w:rPr>
          <w:rFonts w:ascii="Times New Roman" w:hAnsi="Times New Roman" w:cs="Times New Roman"/>
          <w:lang w:bidi="ar-SY"/>
        </w:rPr>
        <w:t xml:space="preserve"> и </w:t>
      </w:r>
      <w:proofErr w:type="spellStart"/>
      <w:r w:rsidRPr="00D93BDF">
        <w:rPr>
          <w:rFonts w:ascii="Times New Roman" w:hAnsi="Times New Roman" w:cs="Times New Roman"/>
          <w:lang w:bidi="ar-SY"/>
        </w:rPr>
        <w:t>Прасугрель</w:t>
      </w:r>
      <w:proofErr w:type="spellEnd"/>
      <w:r w:rsidRPr="00D93BDF">
        <w:rPr>
          <w:rFonts w:ascii="Times New Roman" w:hAnsi="Times New Roman" w:cs="Times New Roman"/>
          <w:lang w:bidi="ar-SY"/>
        </w:rPr>
        <w:t xml:space="preserve">, были выпущены через несколько лет после </w:t>
      </w:r>
      <w:proofErr w:type="spellStart"/>
      <w:r w:rsidRPr="00D93BDF">
        <w:rPr>
          <w:rFonts w:ascii="Times New Roman" w:hAnsi="Times New Roman" w:cs="Times New Roman"/>
          <w:lang w:bidi="ar-SY"/>
        </w:rPr>
        <w:t>Клопидогрела</w:t>
      </w:r>
      <w:proofErr w:type="spellEnd"/>
      <w:r w:rsidRPr="00D93BDF">
        <w:rPr>
          <w:rFonts w:ascii="Times New Roman" w:hAnsi="Times New Roman" w:cs="Times New Roman"/>
          <w:lang w:bidi="ar-SY"/>
        </w:rPr>
        <w:t xml:space="preserve">. По сравнению с </w:t>
      </w:r>
      <w:proofErr w:type="spellStart"/>
      <w:r w:rsidRPr="00D93BDF">
        <w:rPr>
          <w:rFonts w:ascii="Times New Roman" w:hAnsi="Times New Roman" w:cs="Times New Roman"/>
          <w:lang w:bidi="ar-SY"/>
        </w:rPr>
        <w:t>Клопидогрелом</w:t>
      </w:r>
      <w:proofErr w:type="spellEnd"/>
      <w:r w:rsidRPr="00D93BDF">
        <w:rPr>
          <w:rFonts w:ascii="Times New Roman" w:hAnsi="Times New Roman" w:cs="Times New Roman"/>
          <w:lang w:bidi="ar-SY"/>
        </w:rPr>
        <w:t xml:space="preserve"> оба препарата показали более сильное подавление тромбоцитов с соответствующим увеличением частоты кровотечений.</w:t>
      </w:r>
    </w:p>
    <w:p w14:paraId="14C67F50" w14:textId="77777777" w:rsidR="00A402E1" w:rsidRPr="00D93BDF" w:rsidRDefault="00A402E1" w:rsidP="00A402E1">
      <w:pPr>
        <w:ind w:left="-851" w:right="-7"/>
        <w:jc w:val="both"/>
        <w:rPr>
          <w:rFonts w:ascii="Times New Roman" w:hAnsi="Times New Roman" w:cs="Times New Roman"/>
          <w:lang w:bidi="ar-SY"/>
        </w:rPr>
      </w:pPr>
    </w:p>
    <w:p w14:paraId="1E0EEDC4" w14:textId="77777777" w:rsidR="00A402E1" w:rsidRPr="00D93BDF" w:rsidRDefault="00A402E1" w:rsidP="006D48FE">
      <w:pPr>
        <w:ind w:left="-851" w:right="-7" w:firstLine="284"/>
        <w:jc w:val="both"/>
        <w:rPr>
          <w:rFonts w:ascii="Times New Roman" w:hAnsi="Times New Roman" w:cs="Times New Roman"/>
          <w:b/>
          <w:bCs/>
          <w:lang w:bidi="ar-SY"/>
        </w:rPr>
      </w:pPr>
      <w:r w:rsidRPr="00D93BDF">
        <w:rPr>
          <w:rFonts w:ascii="Times New Roman" w:hAnsi="Times New Roman" w:cs="Times New Roman"/>
          <w:b/>
          <w:bCs/>
          <w:lang w:bidi="ar-SY"/>
        </w:rPr>
        <w:t>Антикоагулянтные препараты</w:t>
      </w:r>
    </w:p>
    <w:p w14:paraId="3DC4398B" w14:textId="77777777" w:rsidR="00A402E1" w:rsidRPr="00D93BDF" w:rsidRDefault="00A402E1" w:rsidP="00A402E1">
      <w:pPr>
        <w:ind w:left="-851" w:right="-7"/>
        <w:jc w:val="both"/>
        <w:rPr>
          <w:rFonts w:ascii="Times New Roman" w:hAnsi="Times New Roman" w:cs="Times New Roman"/>
          <w:lang w:bidi="ar-SY"/>
        </w:rPr>
      </w:pPr>
    </w:p>
    <w:p w14:paraId="2BE04BF6" w14:textId="77777777" w:rsidR="00A402E1" w:rsidRPr="00D93BDF" w:rsidRDefault="00A402E1" w:rsidP="006D48FE">
      <w:pPr>
        <w:ind w:left="-851" w:right="-7" w:firstLine="284"/>
        <w:jc w:val="both"/>
        <w:rPr>
          <w:rFonts w:ascii="Times New Roman" w:hAnsi="Times New Roman" w:cs="Times New Roman"/>
          <w:lang w:bidi="ar-SY"/>
        </w:rPr>
      </w:pPr>
      <w:r w:rsidRPr="00D93BDF">
        <w:rPr>
          <w:rFonts w:ascii="Times New Roman" w:hAnsi="Times New Roman" w:cs="Times New Roman"/>
          <w:lang w:bidi="ar-SY"/>
        </w:rPr>
        <w:t xml:space="preserve">Группа антикоагулянтов включает как пероральные, так и парентеральные группы. </w:t>
      </w:r>
    </w:p>
    <w:p w14:paraId="56CED443" w14:textId="77777777" w:rsidR="00A402E1" w:rsidRPr="00D93BDF" w:rsidRDefault="00A402E1" w:rsidP="006D48FE">
      <w:pPr>
        <w:ind w:left="-851" w:right="-7" w:firstLine="284"/>
        <w:jc w:val="both"/>
        <w:rPr>
          <w:rFonts w:ascii="Times New Roman" w:hAnsi="Times New Roman" w:cs="Times New Roman"/>
          <w:lang w:bidi="ar-SY"/>
        </w:rPr>
      </w:pPr>
      <w:r w:rsidRPr="00D93BDF">
        <w:rPr>
          <w:rFonts w:ascii="Times New Roman" w:hAnsi="Times New Roman" w:cs="Times New Roman"/>
          <w:lang w:bidi="ar-SY"/>
        </w:rPr>
        <w:t>К пероральным антикоагулянтам относятся:</w:t>
      </w:r>
    </w:p>
    <w:p w14:paraId="57B1FB82" w14:textId="77777777" w:rsidR="00A402E1" w:rsidRPr="00D93BDF" w:rsidRDefault="00A402E1" w:rsidP="00A402E1">
      <w:pPr>
        <w:ind w:left="-851" w:right="-7"/>
        <w:jc w:val="both"/>
        <w:rPr>
          <w:rFonts w:ascii="Times New Roman" w:hAnsi="Times New Roman" w:cs="Times New Roman"/>
          <w:lang w:bidi="ar-SY"/>
        </w:rPr>
      </w:pPr>
    </w:p>
    <w:p w14:paraId="620A9D04" w14:textId="77777777" w:rsidR="00A402E1" w:rsidRPr="00D93BDF" w:rsidRDefault="00A402E1" w:rsidP="006D48FE">
      <w:pPr>
        <w:pStyle w:val="a3"/>
        <w:ind w:left="-851" w:right="-7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 w:bidi="ar-SY"/>
        </w:rPr>
      </w:pPr>
      <w:r w:rsidRPr="00D93BDF">
        <w:rPr>
          <w:rFonts w:ascii="Times New Roman" w:hAnsi="Times New Roman" w:cs="Times New Roman"/>
          <w:i/>
          <w:sz w:val="24"/>
          <w:szCs w:val="24"/>
          <w:u w:val="single"/>
          <w:lang w:val="ru-RU" w:bidi="ar-SY"/>
        </w:rPr>
        <w:t xml:space="preserve"> Антикоагулянты непрямого действия</w:t>
      </w:r>
    </w:p>
    <w:p w14:paraId="4C3686C8" w14:textId="77777777" w:rsidR="00A402E1" w:rsidRPr="00D93BDF" w:rsidRDefault="00A402E1" w:rsidP="006D48FE">
      <w:pPr>
        <w:pStyle w:val="a3"/>
        <w:ind w:left="-851" w:right="-7" w:firstLine="284"/>
        <w:jc w:val="both"/>
        <w:rPr>
          <w:rFonts w:ascii="Times New Roman" w:hAnsi="Times New Roman" w:cs="Times New Roman"/>
          <w:i/>
          <w:sz w:val="24"/>
          <w:szCs w:val="24"/>
          <w:lang w:val="ru-RU" w:bidi="ar-SY"/>
        </w:rPr>
      </w:pPr>
      <w:r w:rsidRPr="00D93BDF">
        <w:rPr>
          <w:rFonts w:ascii="Times New Roman" w:hAnsi="Times New Roman" w:cs="Times New Roman"/>
          <w:i/>
          <w:sz w:val="24"/>
          <w:szCs w:val="24"/>
          <w:lang w:val="ru-RU" w:bidi="ar-SY"/>
        </w:rPr>
        <w:t xml:space="preserve"> Антагонисты витамина К (VKA): </w:t>
      </w:r>
    </w:p>
    <w:p w14:paraId="62DD88CF" w14:textId="77777777" w:rsidR="00A402E1" w:rsidRPr="00D93BDF" w:rsidRDefault="00A402E1" w:rsidP="006D48FE">
      <w:pPr>
        <w:pStyle w:val="a3"/>
        <w:numPr>
          <w:ilvl w:val="0"/>
          <w:numId w:val="29"/>
        </w:numPr>
        <w:ind w:left="-567" w:right="-7" w:hanging="284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>Варфарин (</w:t>
      </w:r>
      <w:proofErr w:type="spellStart"/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>Кумадин</w:t>
      </w:r>
      <w:proofErr w:type="spellEnd"/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 xml:space="preserve">®, Фарин®, </w:t>
      </w:r>
      <w:proofErr w:type="spellStart"/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>Альдокумар</w:t>
      </w:r>
      <w:proofErr w:type="spellEnd"/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>®)</w:t>
      </w:r>
    </w:p>
    <w:p w14:paraId="67D66B74" w14:textId="77777777" w:rsidR="00A402E1" w:rsidRPr="00D93BDF" w:rsidRDefault="00A402E1" w:rsidP="006D48FE">
      <w:pPr>
        <w:pStyle w:val="a3"/>
        <w:numPr>
          <w:ilvl w:val="0"/>
          <w:numId w:val="29"/>
        </w:numPr>
        <w:ind w:left="-567" w:right="-7" w:hanging="284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proofErr w:type="spellStart"/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>Аценокумарол</w:t>
      </w:r>
      <w:proofErr w:type="spellEnd"/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 xml:space="preserve"> (</w:t>
      </w:r>
      <w:proofErr w:type="spellStart"/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>Синтром</w:t>
      </w:r>
      <w:proofErr w:type="spellEnd"/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>®)</w:t>
      </w:r>
    </w:p>
    <w:p w14:paraId="1BA7BC97" w14:textId="77777777" w:rsidR="00A402E1" w:rsidRPr="00D93BDF" w:rsidRDefault="00A402E1" w:rsidP="006D48FE">
      <w:pPr>
        <w:ind w:left="-851" w:right="-7" w:firstLine="284"/>
        <w:jc w:val="both"/>
        <w:rPr>
          <w:rFonts w:ascii="Times New Roman" w:hAnsi="Times New Roman" w:cs="Times New Roman"/>
          <w:lang w:bidi="ar-SY"/>
        </w:rPr>
      </w:pPr>
      <w:r w:rsidRPr="00D93BDF">
        <w:rPr>
          <w:rFonts w:ascii="Times New Roman" w:hAnsi="Times New Roman" w:cs="Times New Roman"/>
          <w:lang w:bidi="ar-SY"/>
        </w:rPr>
        <w:t xml:space="preserve">Данные антикоагулянты являются первыми пероральными препаратами и представлены на рынке более 20 лет. Плюсом препаратов является их низкая стоимость, а также возможность титровать дозу для достижения более высокого или низкого антикоагулянтного эффекта, в зависимости от тромботического риска пациента. К недостаткам препаратов относится необходимость регулярной проверки гемостаза, не реже одного раза в месяц, для коррекции режима дозирования. Также препараты тесно связаны с белками плазмы и взаимодействуют с некоторыми </w:t>
      </w:r>
      <w:r w:rsidRPr="00D93BDF">
        <w:rPr>
          <w:rFonts w:ascii="Times New Roman" w:hAnsi="Times New Roman" w:cs="Times New Roman"/>
          <w:lang w:bidi="ar-SY"/>
        </w:rPr>
        <w:lastRenderedPageBreak/>
        <w:t xml:space="preserve">лекарствами (нестероидные противовоспалительные препараты, антибиотики и т. д.). Кроме того, эффективность препарата зависит от потребления витамина К с пищей. </w:t>
      </w:r>
    </w:p>
    <w:p w14:paraId="0CFAB158" w14:textId="77777777" w:rsidR="00A402E1" w:rsidRPr="00D93BDF" w:rsidRDefault="00A402E1" w:rsidP="006D48FE">
      <w:pPr>
        <w:pStyle w:val="a3"/>
        <w:ind w:left="-851" w:right="-7" w:firstLine="284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>Таким образом, пациент должен соблюдать диету и режим дозирования, а также учитывать взаимодействие препаратов между собой, а лечащий врач должен ежемесячно проверять пациентов для коррекции дозы, что представляет неудобства как для врачей, так и для пациентов.</w:t>
      </w:r>
    </w:p>
    <w:p w14:paraId="1D325FDB" w14:textId="5C21B573" w:rsidR="00A402E1" w:rsidRDefault="00A402E1" w:rsidP="002A7FFA">
      <w:pPr>
        <w:pStyle w:val="a3"/>
        <w:ind w:left="-851" w:right="-7" w:firstLine="284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 xml:space="preserve">В Северной Америке чаще используется варфарин, в Европе предпочтение отдается </w:t>
      </w:r>
      <w:proofErr w:type="spellStart"/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>аценокумаролу</w:t>
      </w:r>
      <w:proofErr w:type="spellEnd"/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>.</w:t>
      </w:r>
    </w:p>
    <w:p w14:paraId="143AD831" w14:textId="77777777" w:rsidR="002A7FFA" w:rsidRPr="00D93BDF" w:rsidRDefault="002A7FFA" w:rsidP="002A7FFA">
      <w:pPr>
        <w:pStyle w:val="a3"/>
        <w:ind w:left="-851" w:right="-7" w:firstLine="284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</w:p>
    <w:p w14:paraId="3094239C" w14:textId="77777777" w:rsidR="00A402E1" w:rsidRPr="00D93BDF" w:rsidRDefault="00A402E1" w:rsidP="006D48FE">
      <w:pPr>
        <w:pStyle w:val="a3"/>
        <w:ind w:left="-851" w:right="-7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 w:bidi="ar-SY"/>
        </w:rPr>
      </w:pPr>
      <w:r w:rsidRPr="00D93BDF">
        <w:rPr>
          <w:rFonts w:ascii="Times New Roman" w:hAnsi="Times New Roman" w:cs="Times New Roman"/>
          <w:i/>
          <w:sz w:val="24"/>
          <w:szCs w:val="24"/>
          <w:u w:val="single"/>
          <w:lang w:val="ru-RU" w:bidi="ar-SY"/>
        </w:rPr>
        <w:t>Антикоагулянты прямого действия.</w:t>
      </w:r>
    </w:p>
    <w:p w14:paraId="3E26E35A" w14:textId="3BC25DB8" w:rsidR="00A402E1" w:rsidRPr="00AD5A4B" w:rsidRDefault="00A402E1" w:rsidP="006D48FE">
      <w:pPr>
        <w:pStyle w:val="a3"/>
        <w:ind w:left="-851" w:right="-7" w:firstLine="284"/>
        <w:jc w:val="both"/>
        <w:rPr>
          <w:rFonts w:ascii="Times New Roman" w:hAnsi="Times New Roman" w:cs="Times New Roman"/>
          <w:i/>
          <w:iCs/>
          <w:sz w:val="24"/>
          <w:szCs w:val="24"/>
          <w:lang w:val="ru-RU" w:bidi="ar-SY"/>
        </w:rPr>
      </w:pPr>
      <w:r w:rsidRPr="00D93BDF">
        <w:rPr>
          <w:rFonts w:ascii="Times New Roman" w:hAnsi="Times New Roman" w:cs="Times New Roman"/>
          <w:i/>
          <w:sz w:val="24"/>
          <w:szCs w:val="24"/>
          <w:lang w:val="ru-RU" w:bidi="ar-SY"/>
        </w:rPr>
        <w:t xml:space="preserve">Новые оральные </w:t>
      </w:r>
      <w:r w:rsidRPr="002A7FFA">
        <w:rPr>
          <w:rFonts w:ascii="Times New Roman" w:hAnsi="Times New Roman" w:cs="Times New Roman"/>
          <w:i/>
          <w:sz w:val="24"/>
          <w:szCs w:val="24"/>
          <w:lang w:val="ru-RU" w:bidi="ar-SY"/>
        </w:rPr>
        <w:t>антикоагулянты (</w:t>
      </w:r>
      <w:r w:rsidR="002A7FFA" w:rsidRPr="002A7FFA">
        <w:rPr>
          <w:rFonts w:ascii="Times New Roman" w:hAnsi="Times New Roman" w:cs="Times New Roman"/>
          <w:i/>
          <w:sz w:val="24"/>
          <w:szCs w:val="24"/>
          <w:lang w:bidi="ar-SY"/>
        </w:rPr>
        <w:t>NOAC</w:t>
      </w:r>
      <w:r w:rsidRPr="002A7FFA">
        <w:rPr>
          <w:rFonts w:ascii="Times New Roman" w:hAnsi="Times New Roman" w:cs="Times New Roman"/>
          <w:i/>
          <w:sz w:val="24"/>
          <w:szCs w:val="24"/>
          <w:lang w:val="ru-RU" w:bidi="ar-SY"/>
        </w:rPr>
        <w:t>):</w:t>
      </w:r>
    </w:p>
    <w:p w14:paraId="74ECB8B4" w14:textId="77777777" w:rsidR="00A402E1" w:rsidRPr="009D2F78" w:rsidRDefault="00A402E1" w:rsidP="006D48FE">
      <w:pPr>
        <w:pStyle w:val="a3"/>
        <w:numPr>
          <w:ilvl w:val="0"/>
          <w:numId w:val="31"/>
        </w:numPr>
        <w:ind w:left="-567" w:right="-7" w:hanging="284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>Дабигатран (</w:t>
      </w:r>
      <w:proofErr w:type="spellStart"/>
      <w:r w:rsidRPr="009D2F78">
        <w:rPr>
          <w:rFonts w:ascii="Times New Roman" w:hAnsi="Times New Roman" w:cs="Times New Roman"/>
          <w:sz w:val="24"/>
          <w:szCs w:val="24"/>
          <w:lang w:val="ru-RU" w:bidi="ar-SY"/>
        </w:rPr>
        <w:t>Прадакса</w:t>
      </w:r>
      <w:proofErr w:type="spellEnd"/>
      <w:r w:rsidRPr="009D2F78">
        <w:rPr>
          <w:rFonts w:ascii="Times New Roman" w:hAnsi="Times New Roman" w:cs="Times New Roman"/>
          <w:sz w:val="24"/>
          <w:szCs w:val="24"/>
          <w:lang w:val="ru-RU" w:bidi="ar-SY"/>
        </w:rPr>
        <w:t>®): доступен в таблетках по 110 или 150 мг. Применяется дважды в день.</w:t>
      </w:r>
    </w:p>
    <w:p w14:paraId="3876B665" w14:textId="77777777" w:rsidR="00A402E1" w:rsidRPr="009D2F78" w:rsidRDefault="00A402E1" w:rsidP="006D48FE">
      <w:pPr>
        <w:pStyle w:val="a3"/>
        <w:numPr>
          <w:ilvl w:val="0"/>
          <w:numId w:val="31"/>
        </w:numPr>
        <w:ind w:left="-567" w:right="-7" w:hanging="284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proofErr w:type="spellStart"/>
      <w:r w:rsidRPr="009D2F78">
        <w:rPr>
          <w:rFonts w:ascii="Times New Roman" w:hAnsi="Times New Roman" w:cs="Times New Roman"/>
          <w:sz w:val="24"/>
          <w:szCs w:val="24"/>
          <w:lang w:val="ru-RU" w:bidi="ar-SY"/>
        </w:rPr>
        <w:t>Ривароксабан</w:t>
      </w:r>
      <w:proofErr w:type="spellEnd"/>
      <w:r w:rsidRPr="009D2F78">
        <w:rPr>
          <w:rFonts w:ascii="Times New Roman" w:hAnsi="Times New Roman" w:cs="Times New Roman"/>
          <w:sz w:val="24"/>
          <w:szCs w:val="24"/>
          <w:lang w:val="ru-RU" w:bidi="ar-SY"/>
        </w:rPr>
        <w:t xml:space="preserve"> (</w:t>
      </w:r>
      <w:proofErr w:type="spellStart"/>
      <w:r w:rsidRPr="009D2F78">
        <w:rPr>
          <w:rFonts w:ascii="Times New Roman" w:hAnsi="Times New Roman" w:cs="Times New Roman"/>
          <w:sz w:val="24"/>
          <w:szCs w:val="24"/>
          <w:lang w:val="ru-RU" w:bidi="ar-SY"/>
        </w:rPr>
        <w:t>Ксарелто</w:t>
      </w:r>
      <w:proofErr w:type="spellEnd"/>
      <w:r w:rsidRPr="009D2F78">
        <w:rPr>
          <w:rFonts w:ascii="Times New Roman" w:hAnsi="Times New Roman" w:cs="Times New Roman"/>
          <w:sz w:val="24"/>
          <w:szCs w:val="24"/>
          <w:lang w:val="ru-RU" w:bidi="ar-SY"/>
        </w:rPr>
        <w:t>®): доступен в таблетках по 15 или 20 мг. Применяется один раз в день.</w:t>
      </w:r>
    </w:p>
    <w:p w14:paraId="3D4014D6" w14:textId="77777777" w:rsidR="00A402E1" w:rsidRPr="009D2F78" w:rsidRDefault="00A402E1" w:rsidP="006D48FE">
      <w:pPr>
        <w:pStyle w:val="a3"/>
        <w:numPr>
          <w:ilvl w:val="0"/>
          <w:numId w:val="31"/>
        </w:numPr>
        <w:ind w:left="-567" w:right="-7" w:hanging="284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proofErr w:type="spellStart"/>
      <w:r w:rsidRPr="009D2F78">
        <w:rPr>
          <w:rFonts w:ascii="Times New Roman" w:hAnsi="Times New Roman" w:cs="Times New Roman"/>
          <w:sz w:val="24"/>
          <w:szCs w:val="24"/>
          <w:lang w:val="ru-RU" w:bidi="ar-SY"/>
        </w:rPr>
        <w:t>Апиксабан</w:t>
      </w:r>
      <w:proofErr w:type="spellEnd"/>
      <w:r w:rsidRPr="009D2F78">
        <w:rPr>
          <w:rFonts w:ascii="Times New Roman" w:hAnsi="Times New Roman" w:cs="Times New Roman"/>
          <w:sz w:val="24"/>
          <w:szCs w:val="24"/>
          <w:lang w:val="ru-RU" w:bidi="ar-SY"/>
        </w:rPr>
        <w:t xml:space="preserve"> (</w:t>
      </w:r>
      <w:proofErr w:type="spellStart"/>
      <w:r w:rsidRPr="009D2F78">
        <w:rPr>
          <w:rFonts w:ascii="Times New Roman" w:hAnsi="Times New Roman" w:cs="Times New Roman"/>
          <w:sz w:val="24"/>
          <w:szCs w:val="24"/>
          <w:lang w:val="ru-RU" w:bidi="ar-SY"/>
        </w:rPr>
        <w:t>Eliquis</w:t>
      </w:r>
      <w:proofErr w:type="spellEnd"/>
      <w:r w:rsidRPr="009D2F78">
        <w:rPr>
          <w:rFonts w:ascii="Times New Roman" w:hAnsi="Times New Roman" w:cs="Times New Roman"/>
          <w:sz w:val="24"/>
          <w:szCs w:val="24"/>
          <w:lang w:val="ru-RU" w:bidi="ar-SY"/>
        </w:rPr>
        <w:t>®): доступен в таблетках по 2,5 или 5 мг. Применяется дважды в день.</w:t>
      </w:r>
    </w:p>
    <w:p w14:paraId="5E6C2EE8" w14:textId="77777777" w:rsidR="00A402E1" w:rsidRPr="009D2F78" w:rsidRDefault="00A402E1" w:rsidP="006D48FE">
      <w:pPr>
        <w:pStyle w:val="a3"/>
        <w:numPr>
          <w:ilvl w:val="0"/>
          <w:numId w:val="31"/>
        </w:numPr>
        <w:ind w:left="-567" w:right="-7" w:hanging="284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proofErr w:type="spellStart"/>
      <w:r w:rsidRPr="009D2F78">
        <w:rPr>
          <w:rFonts w:ascii="Times New Roman" w:hAnsi="Times New Roman" w:cs="Times New Roman"/>
          <w:sz w:val="24"/>
          <w:szCs w:val="24"/>
          <w:lang w:val="ru-RU" w:bidi="ar-SY"/>
        </w:rPr>
        <w:t>Эдоксабан</w:t>
      </w:r>
      <w:proofErr w:type="spellEnd"/>
      <w:r w:rsidRPr="009D2F78">
        <w:rPr>
          <w:rFonts w:ascii="Times New Roman" w:hAnsi="Times New Roman" w:cs="Times New Roman"/>
          <w:sz w:val="24"/>
          <w:szCs w:val="24"/>
          <w:lang w:val="ru-RU" w:bidi="ar-SY"/>
        </w:rPr>
        <w:t xml:space="preserve"> (</w:t>
      </w:r>
      <w:proofErr w:type="spellStart"/>
      <w:r w:rsidRPr="009D2F78">
        <w:rPr>
          <w:rFonts w:ascii="Times New Roman" w:hAnsi="Times New Roman" w:cs="Times New Roman"/>
          <w:sz w:val="24"/>
          <w:szCs w:val="24"/>
          <w:lang w:val="ru-RU" w:bidi="ar-SY"/>
        </w:rPr>
        <w:t>Lixiana</w:t>
      </w:r>
      <w:proofErr w:type="spellEnd"/>
      <w:r w:rsidRPr="009D2F78">
        <w:rPr>
          <w:rFonts w:ascii="Times New Roman" w:hAnsi="Times New Roman" w:cs="Times New Roman"/>
          <w:sz w:val="24"/>
          <w:szCs w:val="24"/>
          <w:lang w:val="ru-RU" w:bidi="ar-SY"/>
        </w:rPr>
        <w:t xml:space="preserve">®): доступен в таблетках по 30 или 60 мг. Применяется один раз в день. </w:t>
      </w:r>
    </w:p>
    <w:p w14:paraId="775059F6" w14:textId="386EF082" w:rsidR="00A402E1" w:rsidRPr="00D93BDF" w:rsidRDefault="00A402E1" w:rsidP="006D48FE">
      <w:pPr>
        <w:ind w:left="-851" w:right="-7" w:firstLine="284"/>
        <w:jc w:val="both"/>
        <w:rPr>
          <w:rFonts w:ascii="Times New Roman" w:hAnsi="Times New Roman" w:cs="Times New Roman"/>
          <w:lang w:bidi="ar-SY"/>
        </w:rPr>
      </w:pPr>
      <w:r w:rsidRPr="00D93BDF">
        <w:rPr>
          <w:rFonts w:ascii="Times New Roman" w:hAnsi="Times New Roman" w:cs="Times New Roman"/>
          <w:lang w:bidi="ar-SY"/>
        </w:rPr>
        <w:t>Данная группа включает четыре различных препарата, разделенных на прямые ингибиторы тромбина и ингибиторы фактора Ха. По сравнению с антагонистами витамина К</w:t>
      </w:r>
      <w:r w:rsidR="00DD23A4">
        <w:rPr>
          <w:rFonts w:ascii="Times New Roman" w:hAnsi="Times New Roman" w:cs="Times New Roman"/>
          <w:lang w:bidi="ar-SY"/>
        </w:rPr>
        <w:t>,</w:t>
      </w:r>
      <w:r w:rsidRPr="00D93BDF">
        <w:rPr>
          <w:rFonts w:ascii="Times New Roman" w:hAnsi="Times New Roman" w:cs="Times New Roman"/>
          <w:lang w:bidi="ar-SY"/>
        </w:rPr>
        <w:t xml:space="preserve"> при при</w:t>
      </w:r>
      <w:r w:rsidR="002A7FFA">
        <w:rPr>
          <w:rFonts w:ascii="Times New Roman" w:hAnsi="Times New Roman" w:cs="Times New Roman"/>
          <w:lang w:bidi="ar-SY"/>
        </w:rPr>
        <w:t>е</w:t>
      </w:r>
      <w:r w:rsidRPr="00D93BDF">
        <w:rPr>
          <w:rFonts w:ascii="Times New Roman" w:hAnsi="Times New Roman" w:cs="Times New Roman"/>
          <w:lang w:bidi="ar-SY"/>
        </w:rPr>
        <w:t xml:space="preserve">ме данных препаратов не требуется мониторинг дозы. Также у этой группы меньше лекарственных взаимодействий с другими препаратами. По эффективности данные препараты не уступают </w:t>
      </w:r>
      <w:proofErr w:type="spellStart"/>
      <w:r w:rsidRPr="00D93BDF">
        <w:rPr>
          <w:rFonts w:ascii="Times New Roman" w:hAnsi="Times New Roman" w:cs="Times New Roman"/>
          <w:lang w:bidi="ar-SY"/>
        </w:rPr>
        <w:t>аценокумаролу</w:t>
      </w:r>
      <w:proofErr w:type="spellEnd"/>
      <w:r w:rsidRPr="00D93BDF">
        <w:rPr>
          <w:rFonts w:ascii="Times New Roman" w:hAnsi="Times New Roman" w:cs="Times New Roman"/>
          <w:lang w:bidi="ar-SY"/>
        </w:rPr>
        <w:t xml:space="preserve"> в профилактике эмболий и имеют более высокий профиль безопасности, выражающийся в более низком риске кровотечения. Таким образом, в соответствии с текущими клиническими протоколами данные препараты в настоящее время являются терапией первой линии у пациентов с фибрилляцией предсердий. Стоит отметить, что не все пациенты с </w:t>
      </w:r>
      <w:r w:rsidR="00DD1A80">
        <w:rPr>
          <w:rFonts w:ascii="Times New Roman" w:hAnsi="Times New Roman" w:cs="Times New Roman"/>
          <w:lang w:bidi="ar-SY"/>
        </w:rPr>
        <w:t>фибрилляцией предсердий</w:t>
      </w:r>
      <w:r w:rsidRPr="00D93BDF">
        <w:rPr>
          <w:rFonts w:ascii="Times New Roman" w:hAnsi="Times New Roman" w:cs="Times New Roman"/>
          <w:lang w:bidi="ar-SY"/>
        </w:rPr>
        <w:t xml:space="preserve"> принимают эти препараты.</w:t>
      </w:r>
    </w:p>
    <w:p w14:paraId="37448806" w14:textId="1D56BD72" w:rsidR="00A402E1" w:rsidRPr="00D93BDF" w:rsidRDefault="00A402E1" w:rsidP="006D48FE">
      <w:pPr>
        <w:ind w:left="-851" w:right="-7" w:firstLine="284"/>
        <w:jc w:val="both"/>
        <w:rPr>
          <w:rFonts w:ascii="Times New Roman" w:hAnsi="Times New Roman" w:cs="Times New Roman"/>
          <w:lang w:bidi="ar-SY"/>
        </w:rPr>
      </w:pPr>
      <w:r w:rsidRPr="00D93BDF">
        <w:rPr>
          <w:rFonts w:ascii="Times New Roman" w:hAnsi="Times New Roman" w:cs="Times New Roman"/>
          <w:lang w:bidi="ar-SY"/>
        </w:rPr>
        <w:t>Помимо вышеуказанных препаратов, иногда пациенты могут получать такие парентеральные антикоагулянты, как низкомолекулярные гепарины. Эти препараты обычно используются в течение короткого периода времени, во время перехода с одного лекарства на другое.</w:t>
      </w:r>
    </w:p>
    <w:p w14:paraId="5B2313C9" w14:textId="77777777" w:rsidR="00A402E1" w:rsidRPr="00D93BDF" w:rsidRDefault="00A402E1" w:rsidP="00A402E1">
      <w:pPr>
        <w:ind w:left="-851" w:right="-7"/>
        <w:jc w:val="both"/>
        <w:rPr>
          <w:rFonts w:ascii="Times New Roman" w:hAnsi="Times New Roman" w:cs="Times New Roman"/>
          <w:lang w:bidi="ar-SY"/>
        </w:rPr>
      </w:pPr>
    </w:p>
    <w:p w14:paraId="2AA1B819" w14:textId="2A5A5CBA" w:rsidR="00A402E1" w:rsidRPr="00D93BDF" w:rsidRDefault="00A402E1" w:rsidP="006D48FE">
      <w:pPr>
        <w:ind w:left="-851" w:right="-7" w:firstLine="284"/>
        <w:jc w:val="both"/>
        <w:rPr>
          <w:rFonts w:ascii="Times New Roman" w:hAnsi="Times New Roman" w:cs="Times New Roman"/>
          <w:b/>
          <w:bCs/>
          <w:lang w:bidi="ar-SY"/>
        </w:rPr>
      </w:pPr>
      <w:r w:rsidRPr="00D93BDF">
        <w:rPr>
          <w:rFonts w:ascii="Times New Roman" w:hAnsi="Times New Roman" w:cs="Times New Roman"/>
          <w:b/>
          <w:bCs/>
          <w:lang w:bidi="ar-SY"/>
        </w:rPr>
        <w:t>Показания</w:t>
      </w:r>
    </w:p>
    <w:p w14:paraId="192066A9" w14:textId="77777777" w:rsidR="00A402E1" w:rsidRPr="00D93BDF" w:rsidRDefault="00A402E1" w:rsidP="00A402E1">
      <w:pPr>
        <w:ind w:left="-851" w:right="-7"/>
        <w:jc w:val="both"/>
        <w:rPr>
          <w:rFonts w:ascii="Times New Roman" w:hAnsi="Times New Roman" w:cs="Times New Roman"/>
          <w:b/>
          <w:bCs/>
          <w:lang w:bidi="ar-SY"/>
        </w:rPr>
      </w:pPr>
    </w:p>
    <w:p w14:paraId="443EF2C4" w14:textId="6A2264A1" w:rsidR="002A7FFA" w:rsidRDefault="00A402E1" w:rsidP="006D48FE">
      <w:pPr>
        <w:ind w:left="-851" w:right="-7" w:firstLine="284"/>
        <w:jc w:val="both"/>
        <w:rPr>
          <w:rFonts w:ascii="Times New Roman" w:hAnsi="Times New Roman" w:cs="Times New Roman"/>
          <w:b/>
          <w:bCs/>
          <w:i/>
          <w:iCs/>
          <w:lang w:bidi="ar-SY"/>
        </w:rPr>
      </w:pPr>
      <w:proofErr w:type="spellStart"/>
      <w:r w:rsidRPr="00D93BDF">
        <w:rPr>
          <w:rFonts w:ascii="Times New Roman" w:hAnsi="Times New Roman" w:cs="Times New Roman"/>
          <w:b/>
          <w:bCs/>
          <w:i/>
          <w:iCs/>
          <w:lang w:bidi="ar-SY"/>
        </w:rPr>
        <w:t>Антиагрегантная</w:t>
      </w:r>
      <w:proofErr w:type="spellEnd"/>
      <w:r w:rsidRPr="00D93BDF">
        <w:rPr>
          <w:rFonts w:ascii="Times New Roman" w:hAnsi="Times New Roman" w:cs="Times New Roman"/>
          <w:b/>
          <w:bCs/>
          <w:i/>
          <w:iCs/>
          <w:lang w:bidi="ar-SY"/>
        </w:rPr>
        <w:t xml:space="preserve"> </w:t>
      </w:r>
      <w:proofErr w:type="spellStart"/>
      <w:r w:rsidRPr="00D93BDF">
        <w:rPr>
          <w:rFonts w:ascii="Times New Roman" w:hAnsi="Times New Roman" w:cs="Times New Roman"/>
          <w:b/>
          <w:bCs/>
          <w:i/>
          <w:iCs/>
          <w:lang w:bidi="ar-SY"/>
        </w:rPr>
        <w:t>монотерапия</w:t>
      </w:r>
      <w:proofErr w:type="spellEnd"/>
    </w:p>
    <w:p w14:paraId="447B70F2" w14:textId="77777777" w:rsidR="002A7FFA" w:rsidRPr="00D93BDF" w:rsidRDefault="002A7FFA" w:rsidP="006D48FE">
      <w:pPr>
        <w:ind w:left="-851" w:right="-7" w:firstLine="284"/>
        <w:jc w:val="both"/>
        <w:rPr>
          <w:rFonts w:ascii="Times New Roman" w:hAnsi="Times New Roman" w:cs="Times New Roman"/>
          <w:b/>
          <w:bCs/>
          <w:i/>
          <w:iCs/>
          <w:lang w:bidi="ar-SY"/>
        </w:rPr>
      </w:pPr>
    </w:p>
    <w:p w14:paraId="0AB4E46F" w14:textId="67D384C8" w:rsidR="00A402E1" w:rsidRPr="00D93BDF" w:rsidRDefault="00A402E1" w:rsidP="006D48FE">
      <w:pPr>
        <w:ind w:left="-851" w:right="-7" w:firstLine="284"/>
        <w:jc w:val="both"/>
        <w:rPr>
          <w:rFonts w:ascii="Times New Roman" w:hAnsi="Times New Roman" w:cs="Times New Roman"/>
          <w:lang w:bidi="ar-SY"/>
        </w:rPr>
      </w:pPr>
      <w:r w:rsidRPr="00D93BDF">
        <w:rPr>
          <w:rFonts w:ascii="Times New Roman" w:hAnsi="Times New Roman" w:cs="Times New Roman"/>
          <w:lang w:bidi="ar-SY"/>
        </w:rPr>
        <w:t xml:space="preserve">Все пациенты с любой формой </w:t>
      </w:r>
      <w:r w:rsidR="006D48FE">
        <w:rPr>
          <w:rFonts w:ascii="Times New Roman" w:hAnsi="Times New Roman" w:cs="Times New Roman"/>
          <w:lang w:bidi="ar-SY"/>
        </w:rPr>
        <w:t xml:space="preserve">ССЗ </w:t>
      </w:r>
      <w:r w:rsidRPr="00D93BDF">
        <w:rPr>
          <w:rFonts w:ascii="Times New Roman" w:hAnsi="Times New Roman" w:cs="Times New Roman"/>
          <w:lang w:bidi="ar-SY"/>
        </w:rPr>
        <w:t>атеросклеротического генеза (ишемическая болезнь сердца, цереброваскулярное заболевание или заболевания периферических артерий)</w:t>
      </w:r>
      <w:r w:rsidR="006D48FE">
        <w:rPr>
          <w:rFonts w:ascii="Times New Roman" w:hAnsi="Times New Roman" w:cs="Times New Roman"/>
          <w:lang w:bidi="ar-SY"/>
        </w:rPr>
        <w:t xml:space="preserve"> </w:t>
      </w:r>
      <w:r w:rsidRPr="00D93BDF">
        <w:rPr>
          <w:rFonts w:ascii="Times New Roman" w:hAnsi="Times New Roman" w:cs="Times New Roman"/>
          <w:lang w:bidi="ar-SY"/>
        </w:rPr>
        <w:t xml:space="preserve">должны начинать бессрочное лечение </w:t>
      </w:r>
      <w:proofErr w:type="spellStart"/>
      <w:r w:rsidRPr="00D93BDF">
        <w:rPr>
          <w:rFonts w:ascii="Times New Roman" w:hAnsi="Times New Roman" w:cs="Times New Roman"/>
          <w:lang w:bidi="ar-SY"/>
        </w:rPr>
        <w:t>антиагрегантами</w:t>
      </w:r>
      <w:proofErr w:type="spellEnd"/>
      <w:r w:rsidRPr="00D93BDF">
        <w:rPr>
          <w:rFonts w:ascii="Times New Roman" w:hAnsi="Times New Roman" w:cs="Times New Roman"/>
          <w:lang w:bidi="ar-SY"/>
        </w:rPr>
        <w:t xml:space="preserve">. Наиболее распространенной практикой является использование </w:t>
      </w:r>
      <w:r w:rsidR="00CA2A3E">
        <w:rPr>
          <w:rFonts w:ascii="Times New Roman" w:hAnsi="Times New Roman" w:cs="Times New Roman"/>
          <w:lang w:bidi="ar-SY"/>
        </w:rPr>
        <w:t>а</w:t>
      </w:r>
      <w:r w:rsidRPr="00D93BDF">
        <w:rPr>
          <w:rFonts w:ascii="Times New Roman" w:hAnsi="Times New Roman" w:cs="Times New Roman"/>
          <w:lang w:bidi="ar-SY"/>
        </w:rPr>
        <w:t xml:space="preserve">цетилсалициловой кислоты и </w:t>
      </w:r>
      <w:proofErr w:type="spellStart"/>
      <w:r w:rsidR="006D48FE">
        <w:rPr>
          <w:rFonts w:ascii="Times New Roman" w:hAnsi="Times New Roman" w:cs="Times New Roman"/>
          <w:lang w:bidi="ar-SY"/>
        </w:rPr>
        <w:t>К</w:t>
      </w:r>
      <w:r w:rsidRPr="00D93BDF">
        <w:rPr>
          <w:rFonts w:ascii="Times New Roman" w:hAnsi="Times New Roman" w:cs="Times New Roman"/>
          <w:lang w:bidi="ar-SY"/>
        </w:rPr>
        <w:t>лопидогрела</w:t>
      </w:r>
      <w:proofErr w:type="spellEnd"/>
      <w:r w:rsidRPr="00D93BDF">
        <w:rPr>
          <w:rFonts w:ascii="Times New Roman" w:hAnsi="Times New Roman" w:cs="Times New Roman"/>
          <w:lang w:bidi="ar-SY"/>
        </w:rPr>
        <w:t xml:space="preserve">. </w:t>
      </w:r>
      <w:proofErr w:type="spellStart"/>
      <w:r w:rsidRPr="00D93BDF">
        <w:rPr>
          <w:rFonts w:ascii="Times New Roman" w:hAnsi="Times New Roman" w:cs="Times New Roman"/>
          <w:lang w:bidi="ar-SY"/>
        </w:rPr>
        <w:t>Тикагрелор</w:t>
      </w:r>
      <w:proofErr w:type="spellEnd"/>
      <w:r w:rsidRPr="00D93BDF">
        <w:rPr>
          <w:rFonts w:ascii="Times New Roman" w:hAnsi="Times New Roman" w:cs="Times New Roman"/>
          <w:lang w:bidi="ar-SY"/>
        </w:rPr>
        <w:t xml:space="preserve"> и </w:t>
      </w:r>
      <w:proofErr w:type="spellStart"/>
      <w:r w:rsidR="006D48FE">
        <w:rPr>
          <w:rFonts w:ascii="Times New Roman" w:hAnsi="Times New Roman" w:cs="Times New Roman"/>
          <w:lang w:bidi="ar-SY"/>
        </w:rPr>
        <w:t>П</w:t>
      </w:r>
      <w:r w:rsidRPr="00D93BDF">
        <w:rPr>
          <w:rFonts w:ascii="Times New Roman" w:hAnsi="Times New Roman" w:cs="Times New Roman"/>
          <w:lang w:bidi="ar-SY"/>
        </w:rPr>
        <w:t>расугрель</w:t>
      </w:r>
      <w:proofErr w:type="spellEnd"/>
      <w:r w:rsidRPr="00D93BDF">
        <w:rPr>
          <w:rFonts w:ascii="Times New Roman" w:hAnsi="Times New Roman" w:cs="Times New Roman"/>
          <w:lang w:bidi="ar-SY"/>
        </w:rPr>
        <w:t xml:space="preserve"> никогда не используются в </w:t>
      </w:r>
      <w:proofErr w:type="spellStart"/>
      <w:r w:rsidRPr="00D93BDF">
        <w:rPr>
          <w:rFonts w:ascii="Times New Roman" w:hAnsi="Times New Roman" w:cs="Times New Roman"/>
          <w:lang w:bidi="ar-SY"/>
        </w:rPr>
        <w:t>монотерапии</w:t>
      </w:r>
      <w:proofErr w:type="spellEnd"/>
      <w:r w:rsidRPr="00D93BDF">
        <w:rPr>
          <w:rFonts w:ascii="Times New Roman" w:hAnsi="Times New Roman" w:cs="Times New Roman"/>
          <w:lang w:bidi="ar-SY"/>
        </w:rPr>
        <w:t xml:space="preserve"> </w:t>
      </w:r>
      <w:r w:rsidR="006D48FE" w:rsidRPr="00CA2A3E">
        <w:rPr>
          <w:rFonts w:ascii="Times New Roman" w:hAnsi="Times New Roman" w:cs="Times New Roman"/>
          <w:lang w:bidi="ar-SY"/>
        </w:rPr>
        <w:t>[129,130</w:t>
      </w:r>
      <w:r>
        <w:rPr>
          <w:rFonts w:ascii="Times New Roman" w:hAnsi="Times New Roman" w:cs="Times New Roman"/>
          <w:lang w:bidi="ar-SY"/>
        </w:rPr>
        <w:t>*</w:t>
      </w:r>
      <w:r w:rsidR="006D48FE" w:rsidRPr="00CA2A3E">
        <w:rPr>
          <w:rFonts w:ascii="Times New Roman" w:hAnsi="Times New Roman" w:cs="Times New Roman"/>
          <w:lang w:bidi="ar-SY"/>
        </w:rPr>
        <w:t>]</w:t>
      </w:r>
      <w:r w:rsidRPr="00D93BDF">
        <w:rPr>
          <w:rFonts w:ascii="Times New Roman" w:hAnsi="Times New Roman" w:cs="Times New Roman"/>
          <w:lang w:bidi="ar-SY"/>
        </w:rPr>
        <w:t>.</w:t>
      </w:r>
    </w:p>
    <w:p w14:paraId="58AC31D1" w14:textId="77777777" w:rsidR="00A402E1" w:rsidRPr="00D93BDF" w:rsidRDefault="00A402E1" w:rsidP="00CA2A3E">
      <w:pPr>
        <w:ind w:left="-851" w:right="-7" w:firstLine="284"/>
        <w:jc w:val="both"/>
        <w:rPr>
          <w:rFonts w:ascii="Times New Roman" w:hAnsi="Times New Roman" w:cs="Times New Roman"/>
          <w:lang w:bidi="ar-SY"/>
        </w:rPr>
      </w:pPr>
      <w:r w:rsidRPr="00D93BDF">
        <w:rPr>
          <w:rFonts w:ascii="Times New Roman" w:hAnsi="Times New Roman" w:cs="Times New Roman"/>
          <w:lang w:bidi="ar-SY"/>
        </w:rPr>
        <w:t>Следует избегать использования ацетилсалициловой кислоты для первичной профилактики.</w:t>
      </w:r>
    </w:p>
    <w:p w14:paraId="6100014E" w14:textId="77777777" w:rsidR="00A402E1" w:rsidRPr="00D93BDF" w:rsidRDefault="00A402E1" w:rsidP="00CA2A3E">
      <w:pPr>
        <w:ind w:left="-851" w:right="-7" w:firstLine="284"/>
        <w:jc w:val="both"/>
        <w:rPr>
          <w:rFonts w:ascii="Times New Roman" w:hAnsi="Times New Roman" w:cs="Times New Roman"/>
          <w:lang w:bidi="ar-SY"/>
        </w:rPr>
      </w:pPr>
      <w:r w:rsidRPr="00D93BDF">
        <w:rPr>
          <w:rFonts w:ascii="Times New Roman" w:hAnsi="Times New Roman" w:cs="Times New Roman"/>
          <w:lang w:bidi="ar-SY"/>
        </w:rPr>
        <w:t xml:space="preserve">Также ацетилсалициловая кислота назначается при некоторых случаях антифосфолипидного синдрома или наличии внутрисердечных устройств (митральный зажим </w:t>
      </w:r>
      <w:proofErr w:type="spellStart"/>
      <w:r w:rsidRPr="00D93BDF">
        <w:rPr>
          <w:rFonts w:ascii="Times New Roman" w:hAnsi="Times New Roman" w:cs="Times New Roman"/>
          <w:lang w:val="en-US" w:bidi="ar-SY"/>
        </w:rPr>
        <w:t>MitraClip</w:t>
      </w:r>
      <w:proofErr w:type="spellEnd"/>
      <w:r w:rsidRPr="00D93BDF">
        <w:rPr>
          <w:rFonts w:ascii="Times New Roman" w:hAnsi="Times New Roman" w:cs="Times New Roman"/>
          <w:lang w:bidi="ar-SY"/>
        </w:rPr>
        <w:t xml:space="preserve">, </w:t>
      </w:r>
      <w:proofErr w:type="spellStart"/>
      <w:r w:rsidRPr="00D93BDF">
        <w:rPr>
          <w:rFonts w:ascii="Times New Roman" w:hAnsi="Times New Roman" w:cs="Times New Roman"/>
          <w:lang w:bidi="ar-SY"/>
        </w:rPr>
        <w:t>окклюдеры</w:t>
      </w:r>
      <w:proofErr w:type="spellEnd"/>
      <w:r w:rsidRPr="00D93BDF">
        <w:rPr>
          <w:rFonts w:ascii="Times New Roman" w:hAnsi="Times New Roman" w:cs="Times New Roman"/>
          <w:lang w:bidi="ar-SY"/>
        </w:rPr>
        <w:t xml:space="preserve"> для закрытия дефекта межпредсердной и/или межжелудочковой перегородки, биопротезы клапанов сердца и т. д.).</w:t>
      </w:r>
    </w:p>
    <w:p w14:paraId="583EFA21" w14:textId="77777777" w:rsidR="00A402E1" w:rsidRPr="00D93BDF" w:rsidRDefault="00A402E1" w:rsidP="00A402E1">
      <w:pPr>
        <w:ind w:left="-851" w:right="-7"/>
        <w:jc w:val="both"/>
        <w:rPr>
          <w:rFonts w:ascii="Times New Roman" w:hAnsi="Times New Roman" w:cs="Times New Roman"/>
          <w:lang w:bidi="ar-SY"/>
        </w:rPr>
      </w:pPr>
    </w:p>
    <w:p w14:paraId="670DEE8B" w14:textId="5678331D" w:rsidR="00A402E1" w:rsidRDefault="00A402E1" w:rsidP="00DE589D">
      <w:pPr>
        <w:ind w:left="-851" w:right="-7" w:firstLine="284"/>
        <w:jc w:val="both"/>
        <w:rPr>
          <w:rFonts w:ascii="Times New Roman" w:hAnsi="Times New Roman" w:cs="Times New Roman"/>
          <w:lang w:bidi="ar-SY"/>
        </w:rPr>
      </w:pPr>
      <w:r w:rsidRPr="00D93BDF">
        <w:rPr>
          <w:rFonts w:ascii="Times New Roman" w:hAnsi="Times New Roman" w:cs="Times New Roman"/>
          <w:b/>
          <w:bCs/>
          <w:i/>
          <w:iCs/>
          <w:lang w:bidi="ar-SY"/>
        </w:rPr>
        <w:t xml:space="preserve">Двойная </w:t>
      </w:r>
      <w:proofErr w:type="spellStart"/>
      <w:r w:rsidRPr="00D93BDF">
        <w:rPr>
          <w:rFonts w:ascii="Times New Roman" w:hAnsi="Times New Roman" w:cs="Times New Roman"/>
          <w:b/>
          <w:bCs/>
          <w:i/>
          <w:iCs/>
          <w:lang w:bidi="ar-SY"/>
        </w:rPr>
        <w:t>антиагрегантная</w:t>
      </w:r>
      <w:proofErr w:type="spellEnd"/>
      <w:r w:rsidRPr="00D93BDF">
        <w:rPr>
          <w:rFonts w:ascii="Times New Roman" w:hAnsi="Times New Roman" w:cs="Times New Roman"/>
          <w:b/>
          <w:bCs/>
          <w:i/>
          <w:iCs/>
          <w:lang w:bidi="ar-SY"/>
        </w:rPr>
        <w:t xml:space="preserve"> тера</w:t>
      </w:r>
      <w:r w:rsidRPr="00CA2A3E">
        <w:rPr>
          <w:rFonts w:ascii="Times New Roman" w:hAnsi="Times New Roman" w:cs="Times New Roman"/>
          <w:b/>
          <w:bCs/>
          <w:i/>
          <w:iCs/>
          <w:lang w:bidi="ar-SY"/>
        </w:rPr>
        <w:t>пия</w:t>
      </w:r>
      <w:r w:rsidR="00DD1A80">
        <w:rPr>
          <w:rFonts w:ascii="Times New Roman" w:hAnsi="Times New Roman" w:cs="Times New Roman"/>
          <w:b/>
          <w:bCs/>
          <w:i/>
          <w:iCs/>
          <w:lang w:bidi="ar-SY"/>
        </w:rPr>
        <w:t xml:space="preserve"> (ДААТ)</w:t>
      </w:r>
      <w:r w:rsidRPr="00CA2A3E">
        <w:rPr>
          <w:rFonts w:ascii="Times New Roman" w:hAnsi="Times New Roman" w:cs="Times New Roman"/>
          <w:lang w:bidi="ar-SY"/>
        </w:rPr>
        <w:t xml:space="preserve"> назначается при следующих состояниях</w:t>
      </w:r>
      <w:r w:rsidR="00CA2A3E" w:rsidRPr="00CA2A3E">
        <w:rPr>
          <w:rFonts w:ascii="Times New Roman" w:hAnsi="Times New Roman" w:cs="Times New Roman"/>
          <w:lang w:bidi="ar-SY"/>
        </w:rPr>
        <w:t>:</w:t>
      </w:r>
    </w:p>
    <w:p w14:paraId="5C4DC0CA" w14:textId="77777777" w:rsidR="002A7FFA" w:rsidRPr="00D93BDF" w:rsidRDefault="002A7FFA" w:rsidP="00DE589D">
      <w:pPr>
        <w:ind w:left="-851" w:right="-7" w:firstLine="284"/>
        <w:jc w:val="both"/>
        <w:rPr>
          <w:rFonts w:ascii="Times New Roman" w:hAnsi="Times New Roman" w:cs="Times New Roman"/>
          <w:lang w:bidi="ar-SY"/>
        </w:rPr>
      </w:pPr>
    </w:p>
    <w:p w14:paraId="6EF21AE4" w14:textId="08BF5BDF" w:rsidR="00A402E1" w:rsidRPr="00CA2A3E" w:rsidRDefault="00A402E1" w:rsidP="00CA2A3E">
      <w:pPr>
        <w:pStyle w:val="a3"/>
        <w:numPr>
          <w:ilvl w:val="0"/>
          <w:numId w:val="37"/>
        </w:numPr>
        <w:ind w:left="-567" w:right="-7" w:hanging="284"/>
        <w:jc w:val="both"/>
        <w:rPr>
          <w:rFonts w:ascii="Times New Roman" w:hAnsi="Times New Roman" w:cs="Times New Roman"/>
          <w:sz w:val="24"/>
          <w:szCs w:val="24"/>
          <w:lang w:val="ru-RU" w:bidi="ar-SY"/>
        </w:rPr>
      </w:pPr>
      <w:r w:rsidRPr="00CA2A3E">
        <w:rPr>
          <w:rFonts w:ascii="Times New Roman" w:hAnsi="Times New Roman" w:cs="Times New Roman"/>
          <w:sz w:val="24"/>
          <w:szCs w:val="24"/>
          <w:lang w:val="ru-RU" w:bidi="ar-SY"/>
        </w:rPr>
        <w:t>Ишемическая болезнь сердца: хроническая стенокардия (</w:t>
      </w:r>
      <w:r w:rsidR="00FC6C67" w:rsidRPr="00CA2A3E">
        <w:rPr>
          <w:rFonts w:ascii="Times New Roman" w:hAnsi="Times New Roman" w:cs="Times New Roman"/>
          <w:sz w:val="24"/>
          <w:szCs w:val="24"/>
          <w:lang w:val="ru-RU" w:bidi="ar-SY"/>
        </w:rPr>
        <w:t>3–</w:t>
      </w:r>
      <w:proofErr w:type="gramStart"/>
      <w:r w:rsidR="00FC6C67" w:rsidRPr="00CA2A3E">
        <w:rPr>
          <w:rFonts w:ascii="Times New Roman" w:hAnsi="Times New Roman" w:cs="Times New Roman"/>
          <w:sz w:val="24"/>
          <w:szCs w:val="24"/>
          <w:lang w:val="ru-RU" w:bidi="ar-SY"/>
        </w:rPr>
        <w:t xml:space="preserve">6 </w:t>
      </w:r>
      <w:r w:rsidR="00DD1A80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r w:rsidRPr="00CA2A3E">
        <w:rPr>
          <w:rFonts w:ascii="Times New Roman" w:hAnsi="Times New Roman" w:cs="Times New Roman"/>
          <w:sz w:val="24"/>
          <w:szCs w:val="24"/>
          <w:lang w:val="ru-RU" w:bidi="ar-SY"/>
        </w:rPr>
        <w:t>мес</w:t>
      </w:r>
      <w:r w:rsidR="00CA2A3E" w:rsidRPr="00CA2A3E">
        <w:rPr>
          <w:rFonts w:ascii="Times New Roman" w:hAnsi="Times New Roman" w:cs="Times New Roman"/>
          <w:sz w:val="24"/>
          <w:szCs w:val="24"/>
          <w:lang w:val="ru-RU" w:bidi="ar-SY"/>
        </w:rPr>
        <w:t>яцев</w:t>
      </w:r>
      <w:proofErr w:type="gramEnd"/>
      <w:r w:rsidRPr="00CA2A3E">
        <w:rPr>
          <w:rFonts w:ascii="Times New Roman" w:hAnsi="Times New Roman" w:cs="Times New Roman"/>
          <w:sz w:val="24"/>
          <w:szCs w:val="24"/>
          <w:lang w:val="ru-RU" w:bidi="ar-SY"/>
        </w:rPr>
        <w:t>)</w:t>
      </w:r>
      <w:r w:rsidR="00CA2A3E" w:rsidRPr="00CA2A3E">
        <w:rPr>
          <w:rFonts w:ascii="Times New Roman" w:hAnsi="Times New Roman" w:cs="Times New Roman"/>
          <w:sz w:val="24"/>
          <w:szCs w:val="24"/>
          <w:lang w:val="ru-RU" w:bidi="ar-SY"/>
        </w:rPr>
        <w:t xml:space="preserve">, </w:t>
      </w:r>
      <w:r w:rsidRPr="00CA2A3E">
        <w:rPr>
          <w:rFonts w:ascii="Times New Roman" w:hAnsi="Times New Roman" w:cs="Times New Roman"/>
          <w:sz w:val="24"/>
          <w:szCs w:val="24"/>
          <w:lang w:val="ru-RU" w:bidi="ar-SY"/>
        </w:rPr>
        <w:t xml:space="preserve">инфаркт </w:t>
      </w:r>
      <w:r w:rsidR="00CA2A3E" w:rsidRPr="00CA2A3E">
        <w:rPr>
          <w:rFonts w:ascii="Times New Roman" w:hAnsi="Times New Roman" w:cs="Times New Roman"/>
          <w:sz w:val="24"/>
          <w:szCs w:val="24"/>
          <w:lang w:val="ru-RU" w:bidi="ar-SY"/>
        </w:rPr>
        <w:t>м</w:t>
      </w:r>
      <w:r w:rsidRPr="00CA2A3E">
        <w:rPr>
          <w:rFonts w:ascii="Times New Roman" w:hAnsi="Times New Roman" w:cs="Times New Roman"/>
          <w:sz w:val="24"/>
          <w:szCs w:val="24"/>
          <w:lang w:val="ru-RU" w:bidi="ar-SY"/>
        </w:rPr>
        <w:t>иокарда</w:t>
      </w:r>
      <w:r w:rsidR="00DD1A80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r w:rsidRPr="00CA2A3E">
        <w:rPr>
          <w:rFonts w:ascii="Times New Roman" w:hAnsi="Times New Roman" w:cs="Times New Roman"/>
          <w:sz w:val="24"/>
          <w:szCs w:val="24"/>
          <w:lang w:val="ru-RU" w:bidi="ar-SY"/>
        </w:rPr>
        <w:t>(1-12</w:t>
      </w:r>
      <w:r w:rsidR="00CA2A3E" w:rsidRPr="00CA2A3E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r w:rsidRPr="00CA2A3E">
        <w:rPr>
          <w:rFonts w:ascii="Times New Roman" w:hAnsi="Times New Roman" w:cs="Times New Roman"/>
          <w:sz w:val="24"/>
          <w:szCs w:val="24"/>
          <w:lang w:val="ru-RU" w:bidi="ar-SY"/>
        </w:rPr>
        <w:t>мес</w:t>
      </w:r>
      <w:r w:rsidR="00CA2A3E" w:rsidRPr="00CA2A3E">
        <w:rPr>
          <w:rFonts w:ascii="Times New Roman" w:hAnsi="Times New Roman" w:cs="Times New Roman"/>
          <w:sz w:val="24"/>
          <w:szCs w:val="24"/>
          <w:lang w:val="ru-RU" w:bidi="ar-SY"/>
        </w:rPr>
        <w:t>яцев</w:t>
      </w:r>
      <w:r w:rsidRPr="00CA2A3E">
        <w:rPr>
          <w:rFonts w:ascii="Times New Roman" w:hAnsi="Times New Roman" w:cs="Times New Roman"/>
          <w:sz w:val="24"/>
          <w:szCs w:val="24"/>
          <w:lang w:val="ru-RU" w:bidi="ar-SY"/>
        </w:rPr>
        <w:t>)</w:t>
      </w:r>
      <w:r w:rsidR="00CA2A3E" w:rsidRPr="00CA2A3E">
        <w:rPr>
          <w:rFonts w:ascii="Times New Roman" w:hAnsi="Times New Roman" w:cs="Times New Roman"/>
          <w:sz w:val="24"/>
          <w:szCs w:val="24"/>
          <w:lang w:val="ru-RU" w:bidi="ar-SY"/>
        </w:rPr>
        <w:t>.</w:t>
      </w:r>
      <w:r w:rsidR="00CA2A3E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r w:rsidRPr="00CA2A3E">
        <w:rPr>
          <w:rFonts w:ascii="Times New Roman" w:hAnsi="Times New Roman" w:cs="Times New Roman"/>
          <w:sz w:val="24"/>
          <w:szCs w:val="24"/>
          <w:lang w:val="ru-RU" w:bidi="ar-SY"/>
        </w:rPr>
        <w:t>Категорически нельзя прекращать ДААТ в первый месяц после имплантации стента</w:t>
      </w:r>
      <w:r w:rsidR="00CA2A3E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r w:rsidR="00CA2A3E" w:rsidRPr="00CA2A3E">
        <w:rPr>
          <w:rFonts w:ascii="Times New Roman" w:hAnsi="Times New Roman" w:cs="Times New Roman"/>
          <w:sz w:val="24"/>
          <w:szCs w:val="24"/>
          <w:lang w:val="ru-RU" w:bidi="ar-SY"/>
        </w:rPr>
        <w:t>[129,131</w:t>
      </w:r>
      <w:r w:rsidR="00CA2A3E">
        <w:rPr>
          <w:rFonts w:ascii="Times New Roman" w:hAnsi="Times New Roman" w:cs="Times New Roman"/>
          <w:sz w:val="24"/>
          <w:szCs w:val="24"/>
          <w:lang w:val="ru-RU" w:bidi="ar-SY"/>
        </w:rPr>
        <w:t>*</w:t>
      </w:r>
      <w:r w:rsidR="00CA2A3E" w:rsidRPr="00CA2A3E">
        <w:rPr>
          <w:rFonts w:ascii="Times New Roman" w:hAnsi="Times New Roman" w:cs="Times New Roman"/>
          <w:sz w:val="24"/>
          <w:szCs w:val="24"/>
          <w:lang w:val="ru-RU" w:bidi="ar-SY"/>
        </w:rPr>
        <w:t>]</w:t>
      </w:r>
      <w:r w:rsidR="00CA2A3E">
        <w:rPr>
          <w:rFonts w:ascii="Times New Roman" w:hAnsi="Times New Roman" w:cs="Times New Roman"/>
          <w:sz w:val="24"/>
          <w:szCs w:val="24"/>
          <w:lang w:val="ru-RU" w:bidi="ar-SY"/>
        </w:rPr>
        <w:t>.</w:t>
      </w:r>
    </w:p>
    <w:p w14:paraId="58FE80DB" w14:textId="66ABCEFE" w:rsidR="00A402E1" w:rsidRPr="00452466" w:rsidRDefault="00A402E1" w:rsidP="00CA2A3E">
      <w:pPr>
        <w:pStyle w:val="a3"/>
        <w:numPr>
          <w:ilvl w:val="0"/>
          <w:numId w:val="37"/>
        </w:numPr>
        <w:ind w:left="-567" w:right="-7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452466">
        <w:rPr>
          <w:rFonts w:ascii="Times New Roman" w:hAnsi="Times New Roman" w:cs="Times New Roman"/>
          <w:sz w:val="24"/>
          <w:szCs w:val="24"/>
          <w:lang w:val="ru-RU"/>
        </w:rPr>
        <w:t>Цереброваскулярные заболевания: стеноз сонных артерий</w:t>
      </w:r>
      <w:r w:rsidR="00CA2A3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6A23E48" w14:textId="27C578C4" w:rsidR="00A402E1" w:rsidRPr="00D93BDF" w:rsidRDefault="00A402E1" w:rsidP="00CA2A3E">
      <w:pPr>
        <w:pStyle w:val="a3"/>
        <w:numPr>
          <w:ilvl w:val="0"/>
          <w:numId w:val="37"/>
        </w:numPr>
        <w:ind w:left="-567" w:right="-7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3BDF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Заболевания</w:t>
      </w:r>
      <w:r w:rsidR="00DD1A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 xml:space="preserve">периферических артерий: пациенты с хроническими облитерирующими заболеваниями артерий нижних конечностей после </w:t>
      </w:r>
      <w:proofErr w:type="spellStart"/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>стентирования</w:t>
      </w:r>
      <w:proofErr w:type="spellEnd"/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 xml:space="preserve"> нижних конечностей</w:t>
      </w:r>
      <w:r w:rsidR="00CA2A3E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>(1</w:t>
      </w:r>
      <w:r w:rsidR="00CA2A3E">
        <w:rPr>
          <w:rFonts w:ascii="Times New Roman" w:hAnsi="Times New Roman" w:cs="Times New Roman"/>
          <w:sz w:val="24"/>
          <w:szCs w:val="24"/>
          <w:lang w:val="ru-RU" w:bidi="ar-SY"/>
        </w:rPr>
        <w:t xml:space="preserve"> </w:t>
      </w:r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>мес</w:t>
      </w:r>
      <w:r w:rsidR="00CA2A3E">
        <w:rPr>
          <w:rFonts w:ascii="Times New Roman" w:hAnsi="Times New Roman" w:cs="Times New Roman"/>
          <w:sz w:val="24"/>
          <w:szCs w:val="24"/>
          <w:lang w:val="ru-RU" w:bidi="ar-SY"/>
        </w:rPr>
        <w:t>яц</w:t>
      </w:r>
      <w:r w:rsidRPr="00D93BDF">
        <w:rPr>
          <w:rFonts w:ascii="Times New Roman" w:hAnsi="Times New Roman" w:cs="Times New Roman"/>
          <w:sz w:val="24"/>
          <w:szCs w:val="24"/>
          <w:lang w:val="ru-RU" w:bidi="ar-SY"/>
        </w:rPr>
        <w:t>)</w:t>
      </w:r>
      <w:r w:rsidR="00CA2A3E">
        <w:rPr>
          <w:rFonts w:ascii="Times New Roman" w:hAnsi="Times New Roman" w:cs="Times New Roman"/>
          <w:sz w:val="24"/>
          <w:szCs w:val="24"/>
          <w:lang w:val="ru-RU" w:bidi="ar-SY"/>
        </w:rPr>
        <w:t>.</w:t>
      </w:r>
    </w:p>
    <w:p w14:paraId="6570B7B0" w14:textId="0491EC6E" w:rsidR="00A402E1" w:rsidRDefault="00A402E1" w:rsidP="000F00AD">
      <w:pPr>
        <w:ind w:left="-851" w:right="-7" w:firstLine="284"/>
        <w:rPr>
          <w:rFonts w:ascii="Times New Roman" w:hAnsi="Times New Roman" w:cs="Times New Roman"/>
          <w:lang w:val="en-US"/>
        </w:rPr>
      </w:pPr>
      <w:proofErr w:type="spellStart"/>
      <w:r w:rsidRPr="00D93BDF">
        <w:rPr>
          <w:rFonts w:ascii="Times New Roman" w:hAnsi="Times New Roman" w:cs="Times New Roman"/>
          <w:b/>
          <w:lang w:val="en-US"/>
        </w:rPr>
        <w:t>Антикоагулянтная</w:t>
      </w:r>
      <w:proofErr w:type="spellEnd"/>
      <w:r w:rsidRPr="00D93BD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D93BDF">
        <w:rPr>
          <w:rFonts w:ascii="Times New Roman" w:hAnsi="Times New Roman" w:cs="Times New Roman"/>
          <w:b/>
          <w:lang w:val="en-US"/>
        </w:rPr>
        <w:t>терапия</w:t>
      </w:r>
      <w:proofErr w:type="spellEnd"/>
    </w:p>
    <w:p w14:paraId="6D27DE8C" w14:textId="77777777" w:rsidR="002A7FFA" w:rsidRPr="00D93BDF" w:rsidRDefault="002A7FFA" w:rsidP="000F00AD">
      <w:pPr>
        <w:ind w:left="-851" w:right="-7" w:firstLine="284"/>
        <w:rPr>
          <w:rFonts w:ascii="Times New Roman" w:hAnsi="Times New Roman" w:cs="Times New Roman"/>
          <w:lang w:val="en-US"/>
        </w:rPr>
      </w:pPr>
    </w:p>
    <w:p w14:paraId="3043C7F6" w14:textId="3628C03D" w:rsidR="00A402E1" w:rsidRPr="00D93BDF" w:rsidRDefault="00A402E1" w:rsidP="00DE589D">
      <w:pPr>
        <w:pStyle w:val="a3"/>
        <w:numPr>
          <w:ilvl w:val="0"/>
          <w:numId w:val="38"/>
        </w:numPr>
        <w:ind w:left="-567" w:right="-7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D93BDF">
        <w:rPr>
          <w:rFonts w:ascii="Times New Roman" w:hAnsi="Times New Roman" w:cs="Times New Roman"/>
          <w:sz w:val="24"/>
          <w:szCs w:val="24"/>
          <w:lang w:val="ru-RU"/>
        </w:rPr>
        <w:t>Тромбоз глубоких вен и тромбоэмболии легочных артерий</w:t>
      </w:r>
      <w:r w:rsidR="00DE589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35AE6DC" w14:textId="5463B083" w:rsidR="00A402E1" w:rsidRPr="00D93BDF" w:rsidRDefault="00A402E1" w:rsidP="00DE589D">
      <w:pPr>
        <w:pStyle w:val="a3"/>
        <w:numPr>
          <w:ilvl w:val="0"/>
          <w:numId w:val="38"/>
        </w:numPr>
        <w:ind w:left="-567" w:right="-7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D93BDF">
        <w:rPr>
          <w:rFonts w:ascii="Times New Roman" w:hAnsi="Times New Roman" w:cs="Times New Roman"/>
          <w:sz w:val="24"/>
          <w:szCs w:val="24"/>
          <w:lang w:val="ru-RU"/>
        </w:rPr>
        <w:t>Фибрилляция предсердий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3BDF">
        <w:rPr>
          <w:rFonts w:ascii="Times New Roman" w:hAnsi="Times New Roman" w:cs="Times New Roman"/>
          <w:sz w:val="24"/>
          <w:szCs w:val="24"/>
          <w:lang w:val="ru-RU"/>
        </w:rPr>
        <w:t>(мерцательная аритмия), трепетание предсердий</w:t>
      </w:r>
      <w:r w:rsidR="00DE589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1574C21" w14:textId="0F776EF4" w:rsidR="00A402E1" w:rsidRPr="00D93BDF" w:rsidRDefault="00A402E1" w:rsidP="00DE589D">
      <w:pPr>
        <w:pStyle w:val="a3"/>
        <w:numPr>
          <w:ilvl w:val="0"/>
          <w:numId w:val="38"/>
        </w:numPr>
        <w:ind w:left="-567" w:right="-7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D93BDF">
        <w:rPr>
          <w:rFonts w:ascii="Times New Roman" w:hAnsi="Times New Roman" w:cs="Times New Roman"/>
          <w:sz w:val="24"/>
          <w:szCs w:val="24"/>
          <w:lang w:val="ru-RU"/>
        </w:rPr>
        <w:t>Выраженный митральный стеноз и механический клапан сердца</w:t>
      </w:r>
      <w:r w:rsidR="00DE589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D106F65" w14:textId="77777777" w:rsidR="00A402E1" w:rsidRPr="00D93BDF" w:rsidRDefault="00A402E1" w:rsidP="00A402E1">
      <w:pPr>
        <w:ind w:left="-851" w:right="-7"/>
        <w:rPr>
          <w:rFonts w:ascii="Times New Roman" w:hAnsi="Times New Roman" w:cs="Times New Roman"/>
        </w:rPr>
      </w:pPr>
    </w:p>
    <w:p w14:paraId="0A8E54A1" w14:textId="77777777" w:rsidR="00A402E1" w:rsidRPr="00D93BDF" w:rsidRDefault="00A402E1" w:rsidP="000F00AD">
      <w:pPr>
        <w:ind w:left="-851" w:right="-7"/>
        <w:jc w:val="both"/>
        <w:rPr>
          <w:rFonts w:ascii="Times New Roman" w:hAnsi="Times New Roman" w:cs="Times New Roman"/>
        </w:rPr>
      </w:pPr>
    </w:p>
    <w:p w14:paraId="79748738" w14:textId="01F16843" w:rsidR="00A402E1" w:rsidRDefault="00A402E1" w:rsidP="000F00AD">
      <w:pPr>
        <w:ind w:left="-851" w:right="-7" w:firstLine="284"/>
        <w:jc w:val="both"/>
        <w:rPr>
          <w:rFonts w:ascii="Times New Roman" w:hAnsi="Times New Roman" w:cs="Times New Roman"/>
        </w:rPr>
      </w:pPr>
      <w:r w:rsidRPr="00D93BDF">
        <w:rPr>
          <w:rFonts w:ascii="Times New Roman" w:hAnsi="Times New Roman" w:cs="Times New Roman"/>
          <w:b/>
        </w:rPr>
        <w:t>Комбинированная терапия</w:t>
      </w:r>
      <w:r w:rsidRPr="00D93BDF">
        <w:rPr>
          <w:rFonts w:ascii="Times New Roman" w:hAnsi="Times New Roman" w:cs="Times New Roman"/>
        </w:rPr>
        <w:t xml:space="preserve"> </w:t>
      </w:r>
      <w:proofErr w:type="spellStart"/>
      <w:r w:rsidRPr="00D93BDF">
        <w:rPr>
          <w:rFonts w:ascii="Times New Roman" w:hAnsi="Times New Roman" w:cs="Times New Roman"/>
        </w:rPr>
        <w:t>антиагрегантами</w:t>
      </w:r>
      <w:proofErr w:type="spellEnd"/>
      <w:r w:rsidRPr="00D93BDF">
        <w:rPr>
          <w:rFonts w:ascii="Times New Roman" w:hAnsi="Times New Roman" w:cs="Times New Roman"/>
        </w:rPr>
        <w:t xml:space="preserve"> и антикоагулянтами назначается пациентам, имеющим ФП/митральный стеноз/механический клапан сердца.</w:t>
      </w:r>
    </w:p>
    <w:p w14:paraId="46DDA387" w14:textId="77777777" w:rsidR="000F00AD" w:rsidRPr="00D93BDF" w:rsidRDefault="000F00AD" w:rsidP="000F00AD">
      <w:pPr>
        <w:ind w:left="-851" w:right="-7"/>
        <w:jc w:val="both"/>
        <w:rPr>
          <w:rFonts w:ascii="Times New Roman" w:hAnsi="Times New Roman" w:cs="Times New Roman"/>
        </w:rPr>
      </w:pPr>
    </w:p>
    <w:p w14:paraId="2F0F8216" w14:textId="3FD756E6" w:rsidR="00A402E1" w:rsidRPr="000F00AD" w:rsidRDefault="00A402E1" w:rsidP="000F00AD">
      <w:pPr>
        <w:ind w:left="-851" w:right="-7" w:firstLine="284"/>
        <w:jc w:val="both"/>
        <w:rPr>
          <w:rFonts w:ascii="Times New Roman" w:hAnsi="Times New Roman" w:cs="Times New Roman"/>
        </w:rPr>
      </w:pPr>
      <w:r w:rsidRPr="00D93BDF">
        <w:rPr>
          <w:rFonts w:ascii="Times New Roman" w:hAnsi="Times New Roman" w:cs="Times New Roman"/>
        </w:rPr>
        <w:t xml:space="preserve">Отмена антикоагулянтной и </w:t>
      </w:r>
      <w:proofErr w:type="spellStart"/>
      <w:r w:rsidRPr="00D93BDF">
        <w:rPr>
          <w:rFonts w:ascii="Times New Roman" w:hAnsi="Times New Roman" w:cs="Times New Roman"/>
        </w:rPr>
        <w:t>антиагрегантной</w:t>
      </w:r>
      <w:proofErr w:type="spellEnd"/>
      <w:r w:rsidRPr="00D93BDF">
        <w:rPr>
          <w:rFonts w:ascii="Times New Roman" w:hAnsi="Times New Roman" w:cs="Times New Roman"/>
        </w:rPr>
        <w:t xml:space="preserve"> терапии повышает риск развития тромбоза и тромбоэмболических осложнений и должна проводиться строго под контролем лечащего врача/ кардиолога.</w:t>
      </w:r>
    </w:p>
    <w:p w14:paraId="74366AB1" w14:textId="77777777" w:rsidR="00A402E1" w:rsidRPr="00E90641" w:rsidRDefault="00A402E1" w:rsidP="00A402E1">
      <w:pPr>
        <w:ind w:left="-851" w:right="-7"/>
        <w:rPr>
          <w:rFonts w:ascii="Times New Roman" w:hAnsi="Times New Roman" w:cs="Times New Roman"/>
        </w:rPr>
      </w:pPr>
    </w:p>
    <w:p w14:paraId="66A7EF7A" w14:textId="77777777" w:rsidR="00A402E1" w:rsidRPr="00E90641" w:rsidRDefault="00A402E1" w:rsidP="00A402E1">
      <w:pPr>
        <w:ind w:left="-851" w:right="-7"/>
        <w:rPr>
          <w:rFonts w:ascii="Times New Roman" w:hAnsi="Times New Roman" w:cs="Times New Roman"/>
        </w:rPr>
      </w:pPr>
    </w:p>
    <w:p w14:paraId="09BD2CD6" w14:textId="2C63E8BF" w:rsidR="0029570B" w:rsidRPr="001D00FD" w:rsidRDefault="00F31385" w:rsidP="00830568">
      <w:pPr>
        <w:ind w:left="-851" w:right="-7" w:firstLine="567"/>
        <w:jc w:val="both"/>
        <w:rPr>
          <w:rFonts w:ascii="Times New Roman" w:hAnsi="Times New Roman" w:cs="Times New Roman"/>
          <w:lang w:val="en-US" w:bidi="ar-SY"/>
        </w:rPr>
      </w:pPr>
      <w:r w:rsidRPr="001D00FD">
        <w:rPr>
          <w:rFonts w:ascii="Times New Roman" w:hAnsi="Times New Roman" w:cs="Times New Roman"/>
          <w:lang w:val="en-US" w:bidi="ar-SY"/>
        </w:rPr>
        <w:t>*</w:t>
      </w:r>
      <w:r w:rsidR="0029570B">
        <w:rPr>
          <w:rFonts w:ascii="Times New Roman" w:hAnsi="Times New Roman" w:cs="Times New Roman"/>
          <w:lang w:bidi="ar-SY"/>
        </w:rPr>
        <w:t>С</w:t>
      </w:r>
      <w:r w:rsidR="000F00AD">
        <w:rPr>
          <w:rFonts w:ascii="Times New Roman" w:hAnsi="Times New Roman" w:cs="Times New Roman"/>
          <w:lang w:bidi="ar-SY"/>
        </w:rPr>
        <w:t>сылки</w:t>
      </w:r>
      <w:r w:rsidR="000F00AD" w:rsidRPr="00E90641">
        <w:rPr>
          <w:rFonts w:ascii="Times New Roman" w:hAnsi="Times New Roman" w:cs="Times New Roman"/>
          <w:lang w:val="en-US" w:bidi="ar-SY"/>
        </w:rPr>
        <w:t xml:space="preserve"> </w:t>
      </w:r>
      <w:r w:rsidR="000F00AD">
        <w:rPr>
          <w:rFonts w:ascii="Times New Roman" w:hAnsi="Times New Roman" w:cs="Times New Roman"/>
          <w:lang w:bidi="ar-SY"/>
        </w:rPr>
        <w:t>на</w:t>
      </w:r>
      <w:r w:rsidR="000F00AD" w:rsidRPr="00E90641">
        <w:rPr>
          <w:rFonts w:ascii="Times New Roman" w:hAnsi="Times New Roman" w:cs="Times New Roman"/>
          <w:lang w:val="en-US" w:bidi="ar-SY"/>
        </w:rPr>
        <w:t xml:space="preserve"> </w:t>
      </w:r>
      <w:r w:rsidR="000F00AD">
        <w:rPr>
          <w:rFonts w:ascii="Times New Roman" w:hAnsi="Times New Roman" w:cs="Times New Roman"/>
          <w:lang w:bidi="ar-SY"/>
        </w:rPr>
        <w:t>первоисточники</w:t>
      </w:r>
      <w:r w:rsidR="0029570B" w:rsidRPr="001D00FD">
        <w:rPr>
          <w:rFonts w:ascii="Times New Roman" w:hAnsi="Times New Roman" w:cs="Times New Roman"/>
          <w:lang w:val="en-US" w:bidi="ar-SY"/>
        </w:rPr>
        <w:t>:</w:t>
      </w:r>
    </w:p>
    <w:p w14:paraId="2217B429" w14:textId="77777777" w:rsidR="009D3C8B" w:rsidRPr="001D00FD" w:rsidRDefault="009D3C8B" w:rsidP="00F31385">
      <w:pPr>
        <w:ind w:left="-851" w:right="-7" w:firstLine="567"/>
        <w:jc w:val="both"/>
        <w:rPr>
          <w:rFonts w:ascii="Times New Roman" w:hAnsi="Times New Roman" w:cs="Times New Roman"/>
          <w:lang w:val="en-US" w:bidi="ar-SY"/>
        </w:rPr>
      </w:pPr>
    </w:p>
    <w:p w14:paraId="18BE6630" w14:textId="7C34EE43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1</w:t>
      </w:r>
      <w:r w:rsidR="001A1AC4" w:rsidRPr="001A1AC4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G. B. D. Risk Factors Collaborators, 2016</w:t>
      </w:r>
    </w:p>
    <w:p w14:paraId="5B630F76" w14:textId="1ABA6803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2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Roth et al., 2017</w:t>
      </w:r>
    </w:p>
    <w:p w14:paraId="0254FB69" w14:textId="55D3002B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3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Wilkins et al., 2017</w:t>
      </w:r>
    </w:p>
    <w:p w14:paraId="113DA0F2" w14:textId="08D45BD0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4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Roth et al., 2015</w:t>
      </w:r>
    </w:p>
    <w:p w14:paraId="0454276E" w14:textId="249BD202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5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Holdt&amp;Teupser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>, 2015</w:t>
      </w:r>
    </w:p>
    <w:p w14:paraId="2B796454" w14:textId="0D558353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6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Joseph et al., 2017</w:t>
      </w:r>
    </w:p>
    <w:p w14:paraId="6B0ABB49" w14:textId="7D99B8DA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7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O'Donnell et al., 2016</w:t>
      </w:r>
    </w:p>
    <w:p w14:paraId="15BFD862" w14:textId="118D87A6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8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Kassebaum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 et al., 2014</w:t>
      </w:r>
    </w:p>
    <w:p w14:paraId="7BDCDAA0" w14:textId="511E46C3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9</w:t>
      </w:r>
      <w:r w:rsidR="001A1AC4" w:rsidRPr="001A1AC4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G. B. D. Disease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Injury&amp;Incidence&amp;Prevalence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 Collaborators, 2018</w:t>
      </w:r>
    </w:p>
    <w:p w14:paraId="62BC20B6" w14:textId="4839166E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10</w:t>
      </w:r>
      <w:r w:rsidR="001A1AC4" w:rsidRPr="001A1AC4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Chapple, Genco, &amp; Working group 2013 </w:t>
      </w:r>
      <w:r w:rsidRPr="0044381C">
        <w:rPr>
          <w:rFonts w:ascii="Times New Roman" w:hAnsi="Times New Roman" w:cs="Times New Roman"/>
          <w:lang w:bidi="ar-SY"/>
        </w:rPr>
        <w:t>совместного</w:t>
      </w:r>
      <w:r w:rsidRPr="0044381C">
        <w:rPr>
          <w:rFonts w:ascii="Times New Roman" w:hAnsi="Times New Roman" w:cs="Times New Roman"/>
          <w:lang w:val="en-US" w:bidi="ar-SY"/>
        </w:rPr>
        <w:t xml:space="preserve"> </w:t>
      </w:r>
      <w:r w:rsidRPr="0044381C">
        <w:rPr>
          <w:rFonts w:ascii="Times New Roman" w:hAnsi="Times New Roman" w:cs="Times New Roman"/>
          <w:lang w:bidi="ar-SY"/>
        </w:rPr>
        <w:t>семинара</w:t>
      </w:r>
      <w:r w:rsidRPr="0044381C">
        <w:rPr>
          <w:rFonts w:ascii="Times New Roman" w:hAnsi="Times New Roman" w:cs="Times New Roman"/>
          <w:lang w:val="en-US" w:bidi="ar-SY"/>
        </w:rPr>
        <w:t xml:space="preserve"> EFP/AAP, 2013</w:t>
      </w:r>
    </w:p>
    <w:p w14:paraId="663FD83B" w14:textId="33B52AD6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11</w:t>
      </w:r>
      <w:r w:rsidR="001A1AC4" w:rsidRPr="003538BE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Tonetti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 et al., 2013</w:t>
      </w:r>
    </w:p>
    <w:p w14:paraId="3A5741C6" w14:textId="4B5C6C57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12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Linden, Lyons, &amp;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Scannapieco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>, 2013</w:t>
      </w:r>
    </w:p>
    <w:p w14:paraId="408329D0" w14:textId="09E25826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13</w:t>
      </w:r>
      <w:r w:rsidR="001A1AC4" w:rsidRPr="001A1AC4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Sharma, Dietrich, Ferro,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Cockwell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>, &amp;Chapple, 2016</w:t>
      </w:r>
    </w:p>
    <w:p w14:paraId="02E7E516" w14:textId="41B2F809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14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Linden et al., </w:t>
      </w:r>
      <w:proofErr w:type="gramStart"/>
      <w:r w:rsidRPr="0044381C">
        <w:rPr>
          <w:rFonts w:ascii="Times New Roman" w:hAnsi="Times New Roman" w:cs="Times New Roman"/>
          <w:lang w:val="en-US" w:bidi="ar-SY"/>
        </w:rPr>
        <w:t>2012;</w:t>
      </w:r>
      <w:proofErr w:type="gramEnd"/>
      <w:r w:rsidRPr="0044381C">
        <w:rPr>
          <w:rFonts w:ascii="Times New Roman" w:hAnsi="Times New Roman" w:cs="Times New Roman"/>
          <w:lang w:val="en-US" w:bidi="ar-SY"/>
        </w:rPr>
        <w:t xml:space="preserve"> </w:t>
      </w:r>
    </w:p>
    <w:p w14:paraId="154C2C46" w14:textId="045B680A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15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Schenkein&amp;Loos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>, 2013</w:t>
      </w:r>
    </w:p>
    <w:p w14:paraId="264B4483" w14:textId="20053F55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16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Sharma et al., 2016</w:t>
      </w:r>
    </w:p>
    <w:p w14:paraId="30902038" w14:textId="4D466108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17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Herrera, Molina,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Buhlin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, &amp;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Klinge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>, 2019</w:t>
      </w:r>
    </w:p>
    <w:p w14:paraId="2430DAE3" w14:textId="50EA72E3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18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Schenkein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,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Papapanou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>, Genco, &amp; Sanz, 2019</w:t>
      </w:r>
    </w:p>
    <w:p w14:paraId="014A0871" w14:textId="6B810D5C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19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Orlandi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, Graziani, &amp;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D'Aiuto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>, 2019</w:t>
      </w:r>
    </w:p>
    <w:p w14:paraId="10327F97" w14:textId="2AE9EEF6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20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de Boer et al., 2014</w:t>
      </w:r>
    </w:p>
    <w:p w14:paraId="7C558198" w14:textId="3F4A92AE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21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Dietrich et al., 2013</w:t>
      </w:r>
    </w:p>
    <w:p w14:paraId="7759A355" w14:textId="44C471B2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22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Sen et al., 2018</w:t>
      </w:r>
    </w:p>
    <w:p w14:paraId="44DBE6E5" w14:textId="59559F13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23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Yang et al., 2018</w:t>
      </w:r>
    </w:p>
    <w:p w14:paraId="4335B223" w14:textId="1E5C632E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24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Mendez et al., 1998</w:t>
      </w:r>
    </w:p>
    <w:p w14:paraId="7DFFC579" w14:textId="02DAC8F7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25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Chen, Lin, Chen, &amp; Chen, 2016</w:t>
      </w:r>
    </w:p>
    <w:p w14:paraId="5847AE37" w14:textId="174D12E6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26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Dorn et al., 2010</w:t>
      </w:r>
    </w:p>
    <w:p w14:paraId="50F3462D" w14:textId="0C759E78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/>
        </w:rPr>
        <w:t>27</w:t>
      </w:r>
      <w:r w:rsidR="001A1AC4" w:rsidRPr="00E90641">
        <w:rPr>
          <w:rFonts w:ascii="Times New Roman" w:hAnsi="Times New Roman" w:cs="Times New Roman"/>
          <w:lang w:val="en-US"/>
        </w:rPr>
        <w:t>.</w:t>
      </w:r>
      <w:r w:rsidRPr="0044381C">
        <w:rPr>
          <w:rFonts w:ascii="Times New Roman" w:hAnsi="Times New Roman" w:cs="Times New Roman"/>
          <w:lang w:val="en-US"/>
        </w:rPr>
        <w:t xml:space="preserve"> </w:t>
      </w:r>
      <w:r w:rsidRPr="0044381C">
        <w:rPr>
          <w:rFonts w:ascii="Times New Roman" w:hAnsi="Times New Roman" w:cs="Times New Roman"/>
          <w:lang w:val="en-US" w:bidi="ar-SY"/>
        </w:rPr>
        <w:t>Reichert et al., 2016</w:t>
      </w:r>
    </w:p>
    <w:p w14:paraId="1FD81028" w14:textId="28BD97CF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28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Sen et al., 2013</w:t>
      </w:r>
    </w:p>
    <w:p w14:paraId="3EF07FE9" w14:textId="79AE2490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29</w:t>
      </w:r>
      <w:r w:rsidR="001A1AC4" w:rsidRPr="001A1AC4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Tomas,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Diz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, Tobias, Scully, &amp;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Donos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>, 2012</w:t>
      </w:r>
    </w:p>
    <w:p w14:paraId="2B67DC05" w14:textId="20ABCB97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30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Balejo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 et al., 2017</w:t>
      </w:r>
    </w:p>
    <w:p w14:paraId="4A708581" w14:textId="6B0E5A51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31</w:t>
      </w:r>
      <w:r w:rsidR="001A1AC4" w:rsidRPr="001A1AC4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Armingohar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,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Jørgensen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,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Kristoffersen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,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Abesha</w:t>
      </w:r>
      <w:proofErr w:type="spellEnd"/>
      <w:r w:rsidRPr="0044381C">
        <w:rPr>
          <w:rFonts w:ascii="Times New Roman" w:eastAsia="Calibri" w:hAnsi="Times New Roman" w:cs="Times New Roman"/>
          <w:lang w:val="en-US" w:bidi="ar-SY"/>
        </w:rPr>
        <w:t>‐</w:t>
      </w:r>
      <w:r w:rsidRPr="0044381C">
        <w:rPr>
          <w:rFonts w:ascii="Times New Roman" w:hAnsi="Times New Roman" w:cs="Times New Roman"/>
          <w:lang w:val="en-US" w:bidi="ar-SY"/>
        </w:rPr>
        <w:t>Belay, &amp;Olsen, 2014</w:t>
      </w:r>
    </w:p>
    <w:p w14:paraId="59BE8FF6" w14:textId="3B5C9D61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lastRenderedPageBreak/>
        <w:t>32</w:t>
      </w:r>
      <w:r w:rsidR="001A1AC4" w:rsidRPr="00E90641">
        <w:rPr>
          <w:rFonts w:ascii="Times New Roman" w:hAnsi="Times New Roman" w:cs="Times New Roman"/>
          <w:lang w:val="en-US" w:bidi="ar-SY"/>
        </w:rPr>
        <w:t xml:space="preserve">.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Mahendra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,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Mahendra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, Felix, &amp;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Romanos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>, 2013</w:t>
      </w:r>
    </w:p>
    <w:p w14:paraId="7EA5B1FF" w14:textId="60B83431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33</w:t>
      </w:r>
      <w:r w:rsidR="001A1AC4" w:rsidRPr="001A1AC4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Kozarov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>, Dorn, Shelburne, Dunn, &amp;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Progulske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 </w:t>
      </w:r>
      <w:r w:rsidRPr="0044381C">
        <w:rPr>
          <w:rFonts w:ascii="Times New Roman" w:eastAsia="Calibri" w:hAnsi="Times New Roman" w:cs="Times New Roman"/>
          <w:lang w:val="en-US" w:bidi="ar-SY"/>
        </w:rPr>
        <w:t>‐</w:t>
      </w:r>
      <w:r w:rsidRPr="0044381C">
        <w:rPr>
          <w:rFonts w:ascii="Times New Roman" w:hAnsi="Times New Roman" w:cs="Times New Roman"/>
          <w:lang w:val="en-US" w:bidi="ar-SY"/>
        </w:rPr>
        <w:t xml:space="preserve"> Fox, 2005</w:t>
      </w:r>
    </w:p>
    <w:p w14:paraId="35AA777A" w14:textId="401780E2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34</w:t>
      </w:r>
      <w:r w:rsidR="001A1AC4" w:rsidRPr="001A1AC4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Rafferty et al., 2011</w:t>
      </w:r>
    </w:p>
    <w:p w14:paraId="67B65644" w14:textId="21BBE39B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35</w:t>
      </w:r>
      <w:r w:rsidR="001A1AC4" w:rsidRPr="001A1AC4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Chukkapalli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 et al., 2015</w:t>
      </w:r>
    </w:p>
    <w:p w14:paraId="59184B77" w14:textId="49A03271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36</w:t>
      </w:r>
      <w:r w:rsidR="001A1AC4" w:rsidRPr="001A1AC4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Velsko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 et al., 2014, 2015</w:t>
      </w:r>
    </w:p>
    <w:p w14:paraId="1413E921" w14:textId="074A54B4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37</w:t>
      </w:r>
      <w:r w:rsidR="001A1AC4" w:rsidRPr="001A1AC4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Reyes et al., 2013</w:t>
      </w:r>
    </w:p>
    <w:p w14:paraId="5AE342BF" w14:textId="548ED9E7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38</w:t>
      </w:r>
      <w:r w:rsidR="001A1AC4" w:rsidRPr="001A1AC4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Belanger,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Kozarov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>, Song, Whitlock, &amp;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Progulske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>-Fox, 2012</w:t>
      </w:r>
    </w:p>
    <w:p w14:paraId="5B847639" w14:textId="09C13805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39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Yang et al., 2014</w:t>
      </w:r>
    </w:p>
    <w:p w14:paraId="03B84493" w14:textId="464615DA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40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Demmer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 et al., 2013</w:t>
      </w:r>
    </w:p>
    <w:p w14:paraId="4F2B630A" w14:textId="6E657BAA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41</w:t>
      </w:r>
      <w:r w:rsidR="001A1AC4" w:rsidRPr="003538BE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Koppolu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 et al., 2013</w:t>
      </w:r>
    </w:p>
    <w:p w14:paraId="4E8353D8" w14:textId="30EF7B99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42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Patil &amp; Desai, 2013</w:t>
      </w:r>
    </w:p>
    <w:p w14:paraId="1F345DD0" w14:textId="3F5EBFC3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43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Ling, Chapple, &amp; Matthews, 2016</w:t>
      </w:r>
    </w:p>
    <w:p w14:paraId="36FFADF5" w14:textId="6116B65C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44</w:t>
      </w:r>
      <w:r w:rsidR="001A1AC4" w:rsidRPr="00E90641">
        <w:rPr>
          <w:rFonts w:ascii="Times New Roman" w:hAnsi="Times New Roman" w:cs="Times New Roman"/>
          <w:lang w:val="en-US" w:bidi="ar-SY"/>
        </w:rPr>
        <w:t xml:space="preserve">. </w:t>
      </w:r>
      <w:r w:rsidRPr="0044381C">
        <w:rPr>
          <w:rFonts w:ascii="Times New Roman" w:hAnsi="Times New Roman" w:cs="Times New Roman"/>
          <w:lang w:val="en-US" w:bidi="ar-SY"/>
        </w:rPr>
        <w:t>Chandy et al., 2017</w:t>
      </w:r>
    </w:p>
    <w:p w14:paraId="09C16F17" w14:textId="06AAB434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45</w:t>
      </w:r>
      <w:r w:rsidR="001A1AC4" w:rsidRPr="001A1AC4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Arvanitidis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>, Bizzarro, Alvarez Rodriguez, Loos, &amp;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Nicu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>, 2017</w:t>
      </w:r>
    </w:p>
    <w:p w14:paraId="5CCF8C16" w14:textId="4043DE0F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46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Schenkein&amp;Loos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>., 2003</w:t>
      </w:r>
    </w:p>
    <w:p w14:paraId="213E13D1" w14:textId="1E1FAD30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47</w:t>
      </w:r>
      <w:r w:rsidR="001A1AC4" w:rsidRPr="001A1AC4">
        <w:rPr>
          <w:rFonts w:ascii="Times New Roman" w:hAnsi="Times New Roman" w:cs="Times New Roman"/>
          <w:lang w:val="en-US" w:bidi="ar-SY"/>
        </w:rPr>
        <w:t>.</w:t>
      </w:r>
      <w:r w:rsidR="001A1AC4" w:rsidRPr="00E90641">
        <w:rPr>
          <w:rFonts w:ascii="Times New Roman" w:hAnsi="Times New Roman" w:cs="Times New Roman"/>
          <w:lang w:val="en-US" w:bidi="ar-SY"/>
        </w:rPr>
        <w:t xml:space="preserve"> </w:t>
      </w:r>
      <w:r w:rsidRPr="0044381C">
        <w:rPr>
          <w:rFonts w:ascii="Times New Roman" w:hAnsi="Times New Roman" w:cs="Times New Roman"/>
          <w:lang w:val="en-US" w:bidi="ar-SY"/>
        </w:rPr>
        <w:t>Lopez et al., 2012</w:t>
      </w:r>
    </w:p>
    <w:p w14:paraId="658AFB03" w14:textId="1A604450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48</w:t>
      </w:r>
      <w:r w:rsidR="001A1AC4" w:rsidRPr="001A1AC4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Vidal,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Cordovil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>, Figueredo, &amp;Fischer, 2013</w:t>
      </w:r>
    </w:p>
    <w:p w14:paraId="1FCC83E0" w14:textId="4285998B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49</w:t>
      </w:r>
      <w:r w:rsidR="001A1AC4" w:rsidRPr="001A1AC4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Teeuw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 et al., 2014</w:t>
      </w:r>
    </w:p>
    <w:p w14:paraId="03EBDD6E" w14:textId="1F3EAD28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50</w:t>
      </w:r>
      <w:r w:rsidR="001A1AC4" w:rsidRPr="001A1AC4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Matthews, Wright, Roberts, Cooper, &amp;Chapple, 2007</w:t>
      </w:r>
    </w:p>
    <w:p w14:paraId="5F7B6B1D" w14:textId="4F0F766A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51</w:t>
      </w:r>
      <w:r w:rsidR="001A1AC4" w:rsidRPr="001A1AC4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Wright, Matthews, Chapple, Ling-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Mountford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>, &amp;Cooper, 2008</w:t>
      </w:r>
    </w:p>
    <w:p w14:paraId="1CC92C6D" w14:textId="40D88FBF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52</w:t>
      </w:r>
      <w:r w:rsidR="001A1AC4" w:rsidRPr="001A1AC4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Chapple, Brock, Milward, Ling, &amp;Matthews, 2007</w:t>
      </w:r>
    </w:p>
    <w:p w14:paraId="6CBA12DC" w14:textId="4809F3BE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53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Range et al., 2014</w:t>
      </w:r>
    </w:p>
    <w:p w14:paraId="397263C7" w14:textId="245ABCCE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54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Aarabi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 et al., 2017</w:t>
      </w:r>
    </w:p>
    <w:p w14:paraId="746AABD2" w14:textId="7F3B633B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55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Ernst et al., 2010</w:t>
      </w:r>
    </w:p>
    <w:p w14:paraId="3B4E9206" w14:textId="55C8463D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56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Loos,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Papantonopoulos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>, Jepsen, &amp;Laine, 2015</w:t>
      </w:r>
    </w:p>
    <w:p w14:paraId="5044B809" w14:textId="40494426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57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Munz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 et al., 2018</w:t>
      </w:r>
    </w:p>
    <w:p w14:paraId="77551286" w14:textId="664D5881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58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Hubberten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 et al., 2019</w:t>
      </w:r>
    </w:p>
    <w:p w14:paraId="15B4960B" w14:textId="17BA6F52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59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Teeuw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>, Laine, Bizzarro, &amp; Loos, 2015</w:t>
      </w:r>
    </w:p>
    <w:p w14:paraId="4BECE51C" w14:textId="2F457C33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60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Schaefer et al., 2015</w:t>
      </w:r>
    </w:p>
    <w:p w14:paraId="5A1E3717" w14:textId="27EFA2CE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61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Divaris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 et al., 2012</w:t>
      </w:r>
    </w:p>
    <w:p w14:paraId="543457FA" w14:textId="7329DC26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62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Munz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 et al 2018</w:t>
      </w:r>
    </w:p>
    <w:p w14:paraId="771FFDDD" w14:textId="1A6A1810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63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de Oliveira et al., 2010</w:t>
      </w:r>
    </w:p>
    <w:p w14:paraId="215B04A4" w14:textId="1DC7F0B5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64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Lee et al., 2015</w:t>
      </w:r>
    </w:p>
    <w:p w14:paraId="3BCDDD12" w14:textId="076DE3C7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65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Park et al., 2019</w:t>
      </w:r>
    </w:p>
    <w:p w14:paraId="63A6DF0B" w14:textId="11FBE431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66</w:t>
      </w:r>
      <w:r w:rsidR="001A1AC4" w:rsidRPr="001A1AC4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PAVE (Couper et al., 2008;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Offenbacher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 et al., 2009)</w:t>
      </w:r>
    </w:p>
    <w:p w14:paraId="13C78B3B" w14:textId="589CC9F0" w:rsidR="0044381C" w:rsidRPr="0044381C" w:rsidRDefault="0044381C" w:rsidP="00F31385">
      <w:pPr>
        <w:ind w:left="-851" w:firstLine="567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67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Li et al., 2017</w:t>
      </w:r>
    </w:p>
    <w:p w14:paraId="69350EED" w14:textId="3CD1D31D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68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Yebyo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,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Aschmann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>, Kaufmann, &amp;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Puhan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>, 2019).</w:t>
      </w:r>
    </w:p>
    <w:p w14:paraId="338A98A7" w14:textId="5255B371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69</w:t>
      </w:r>
      <w:r w:rsidR="001A1AC4" w:rsidRPr="003538BE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Holmlund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,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Lampa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>, &amp; Lind, 2017</w:t>
      </w:r>
    </w:p>
    <w:p w14:paraId="670F107D" w14:textId="5BD34046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70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Estanislau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 et al., 2015</w:t>
      </w:r>
    </w:p>
    <w:p w14:paraId="47F872BC" w14:textId="67524FFB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71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Koh et al., 2002</w:t>
      </w:r>
    </w:p>
    <w:p w14:paraId="215682A5" w14:textId="3B9F3F75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72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Paumelle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 et al., </w:t>
      </w:r>
      <w:proofErr w:type="gramStart"/>
      <w:r w:rsidRPr="0044381C">
        <w:rPr>
          <w:rFonts w:ascii="Times New Roman" w:hAnsi="Times New Roman" w:cs="Times New Roman"/>
          <w:lang w:val="en-US" w:bidi="ar-SY"/>
        </w:rPr>
        <w:t>2006;</w:t>
      </w:r>
      <w:proofErr w:type="gramEnd"/>
    </w:p>
    <w:p w14:paraId="0EDEC072" w14:textId="11D1E086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73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Quist-Paulsen, 2010</w:t>
      </w:r>
    </w:p>
    <w:p w14:paraId="12899A5A" w14:textId="3B10E299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74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Rosenson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>, Tangney, &amp; Casey, 1999</w:t>
      </w:r>
    </w:p>
    <w:p w14:paraId="43F3265E" w14:textId="71ADFEB2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75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Sakoda et al., 2006</w:t>
      </w:r>
    </w:p>
    <w:p w14:paraId="6213BC6A" w14:textId="093FDA7F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76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Sakoda et al., 2006</w:t>
      </w:r>
    </w:p>
    <w:p w14:paraId="2A30074D" w14:textId="005CF56C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77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Garrett, Gutierrez, &amp; Mundy, 2001</w:t>
      </w:r>
    </w:p>
    <w:p w14:paraId="0F94D1D1" w14:textId="6A41FB92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78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Liu et al., 2012</w:t>
      </w:r>
    </w:p>
    <w:p w14:paraId="5B420548" w14:textId="12693C7B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79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Mundy et al., 1999</w:t>
      </w:r>
    </w:p>
    <w:p w14:paraId="0ED18A81" w14:textId="160329DA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80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Viereck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 et al., 2005</w:t>
      </w:r>
    </w:p>
    <w:p w14:paraId="17BB2732" w14:textId="6E85971D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81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Luan, Chase, &amp;Newby, 2003</w:t>
      </w:r>
    </w:p>
    <w:p w14:paraId="01DB62B7" w14:textId="5595CA7A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82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Poston et al., 2016).</w:t>
      </w:r>
    </w:p>
    <w:p w14:paraId="5866A6C6" w14:textId="4E5CB4ED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83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Meisel et al., 2014</w:t>
      </w:r>
    </w:p>
    <w:p w14:paraId="7518DEC8" w14:textId="5D6D8A3A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lastRenderedPageBreak/>
        <w:t>84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Lindy et al., 2008</w:t>
      </w:r>
    </w:p>
    <w:p w14:paraId="5627A23B" w14:textId="4A348F62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85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Sangwan et al., 2013</w:t>
      </w:r>
    </w:p>
    <w:p w14:paraId="498789C6" w14:textId="47E57E8C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86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Subramanian et al., 2013</w:t>
      </w:r>
    </w:p>
    <w:p w14:paraId="6FBD50AF" w14:textId="1EB95B05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87</w:t>
      </w:r>
      <w:r w:rsidR="001A1AC4" w:rsidRPr="001A1AC4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Fajardo, Rocha, Sanchez-Marin, &amp;Espinosa-Chavez,</w:t>
      </w:r>
    </w:p>
    <w:p w14:paraId="4CCD4F05" w14:textId="29D30025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88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Fentoglu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 et al., 2012</w:t>
      </w:r>
    </w:p>
    <w:p w14:paraId="7B5D5FFC" w14:textId="4EABA482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89</w:t>
      </w:r>
      <w:r w:rsidR="001A1AC4" w:rsidRPr="001A1AC4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Sangwan, Tewari, Singh, Sharma, &amp;Narula</w:t>
      </w:r>
      <w:r w:rsidRPr="0044381C">
        <w:rPr>
          <w:rStyle w:val="a4"/>
          <w:rFonts w:ascii="Times New Roman" w:hAnsi="Times New Roman" w:cs="Times New Roman"/>
          <w:sz w:val="24"/>
          <w:szCs w:val="24"/>
          <w:lang w:val="en-US"/>
        </w:rPr>
        <w:t>,</w:t>
      </w:r>
      <w:r w:rsidRPr="0044381C">
        <w:rPr>
          <w:rFonts w:ascii="Times New Roman" w:hAnsi="Times New Roman" w:cs="Times New Roman"/>
          <w:lang w:val="en-US" w:bidi="ar-SY"/>
        </w:rPr>
        <w:t xml:space="preserve"> 2016</w:t>
      </w:r>
    </w:p>
    <w:p w14:paraId="48383956" w14:textId="548A09ED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90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Bertl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 et al., 2017</w:t>
      </w:r>
    </w:p>
    <w:p w14:paraId="2FFC7C93" w14:textId="57F45C69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91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Muniz et al. </w:t>
      </w:r>
      <w:proofErr w:type="spellStart"/>
      <w:r w:rsidRPr="0044381C">
        <w:rPr>
          <w:rFonts w:ascii="Times New Roman" w:hAnsi="Times New Roman" w:cs="Times New Roman"/>
          <w:lang w:bidi="ar-SY"/>
        </w:rPr>
        <w:t>др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>., 2018</w:t>
      </w:r>
    </w:p>
    <w:p w14:paraId="0443CF33" w14:textId="45D3586E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92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Orlandi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 et al., 2019</w:t>
      </w:r>
    </w:p>
    <w:p w14:paraId="3870890E" w14:textId="44C49D4C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93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Graziani et al., 2015</w:t>
      </w:r>
    </w:p>
    <w:p w14:paraId="5046BA66" w14:textId="7348A3E6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94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Smeeth et al., 2004</w:t>
      </w:r>
    </w:p>
    <w:p w14:paraId="4469AC80" w14:textId="4E677D8F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95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Chen et al., 2019</w:t>
      </w:r>
    </w:p>
    <w:p w14:paraId="250B955A" w14:textId="4A7A3C48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96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Nordendahl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 et al., 2018</w:t>
      </w:r>
    </w:p>
    <w:p w14:paraId="486D51EC" w14:textId="4F7EB1DD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97</w:t>
      </w:r>
      <w:r w:rsidR="001A1AC4" w:rsidRPr="001A1AC4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Minassian, D. '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Aiuto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,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Hingorani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>, &amp;Smeeth, 2010</w:t>
      </w:r>
    </w:p>
    <w:p w14:paraId="24EC955D" w14:textId="0B3D7358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98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Montenegro et al., 2019</w:t>
      </w:r>
    </w:p>
    <w:p w14:paraId="232AE754" w14:textId="7DFEB872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99</w:t>
      </w:r>
      <w:r w:rsidR="001A1AC4" w:rsidRPr="001A1AC4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Beck et al., 2008</w:t>
      </w:r>
    </w:p>
    <w:p w14:paraId="3FF9537D" w14:textId="0A1FB8BC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100</w:t>
      </w:r>
      <w:r w:rsidR="001A1AC4" w:rsidRPr="001A1AC4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Steffel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 et al., 2018</w:t>
      </w:r>
    </w:p>
    <w:p w14:paraId="5B04B14F" w14:textId="1F33325C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101</w:t>
      </w:r>
      <w:r w:rsidR="001A1AC4" w:rsidRPr="001A1AC4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Doganay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,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Atalay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, Karadag, Aga, &amp;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Tugrul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>, 2018</w:t>
      </w:r>
    </w:p>
    <w:p w14:paraId="5E1307CD" w14:textId="54FA3E41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102</w:t>
      </w:r>
      <w:r w:rsidR="001A1AC4" w:rsidRPr="001A1AC4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Lillis,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Ziakas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,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Koskinas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,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Tsirlis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, &amp;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Giannoglou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>, 2011</w:t>
      </w:r>
    </w:p>
    <w:p w14:paraId="1B1F3717" w14:textId="4A9BC5A6" w:rsidR="0044381C" w:rsidRPr="006B52C1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6B52C1">
        <w:rPr>
          <w:rFonts w:ascii="Times New Roman" w:hAnsi="Times New Roman" w:cs="Times New Roman"/>
          <w:lang w:val="en-US" w:bidi="ar-SY"/>
        </w:rPr>
        <w:t>103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6B52C1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Pr="006B52C1">
        <w:rPr>
          <w:rFonts w:ascii="Times New Roman" w:hAnsi="Times New Roman" w:cs="Times New Roman"/>
          <w:lang w:val="en-US" w:bidi="ar-SY"/>
        </w:rPr>
        <w:t>Napenas</w:t>
      </w:r>
      <w:proofErr w:type="spellEnd"/>
      <w:r w:rsidRPr="006B52C1">
        <w:rPr>
          <w:rFonts w:ascii="Times New Roman" w:hAnsi="Times New Roman" w:cs="Times New Roman"/>
          <w:lang w:val="en-US" w:bidi="ar-SY"/>
        </w:rPr>
        <w:t xml:space="preserve"> et al., 2009</w:t>
      </w:r>
    </w:p>
    <w:p w14:paraId="17912B40" w14:textId="78CC245C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104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Nathwani&amp;Martin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>, 2016</w:t>
      </w:r>
    </w:p>
    <w:p w14:paraId="3734EB13" w14:textId="519C6B45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105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Shi, Xu, Zhang &amp;Liu ,2017</w:t>
      </w:r>
    </w:p>
    <w:p w14:paraId="042B13EB" w14:textId="1C35A8E0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106</w:t>
      </w:r>
      <w:r w:rsidR="001A1AC4" w:rsidRPr="001A1AC4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Yang Shi Liu Li &amp;Xu 2016</w:t>
      </w:r>
    </w:p>
    <w:p w14:paraId="03A7D3F3" w14:textId="222FBB6A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107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Biedermann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 et al., 2017</w:t>
      </w:r>
    </w:p>
    <w:p w14:paraId="587ABFE2" w14:textId="4CC44FA1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108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Madrid &amp; Sanz, 2009</w:t>
      </w:r>
    </w:p>
    <w:p w14:paraId="78201A30" w14:textId="4575A193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109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Kwak et al., 2019</w:t>
      </w:r>
    </w:p>
    <w:p w14:paraId="0299A285" w14:textId="3AD982A4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110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Lababidi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 et al., 2018</w:t>
      </w:r>
    </w:p>
    <w:p w14:paraId="5AFC7E30" w14:textId="31D7B222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111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Patel et al., 2017</w:t>
      </w:r>
    </w:p>
    <w:p w14:paraId="2381E849" w14:textId="4E76779D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112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Yagyuu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 et al., 2017</w:t>
      </w:r>
    </w:p>
    <w:p w14:paraId="49B8F1C4" w14:textId="02D20780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113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Miclotte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 et al., 2017</w:t>
      </w:r>
    </w:p>
    <w:p w14:paraId="1D015A5F" w14:textId="77BC0328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114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Douketis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 et al., 2012</w:t>
      </w:r>
    </w:p>
    <w:p w14:paraId="57F4B3BF" w14:textId="311B19DD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115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Grines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,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Bonow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>, &amp; Casey, 2007</w:t>
      </w:r>
    </w:p>
    <w:p w14:paraId="61A079EE" w14:textId="543FDD56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116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Kristensen et al., 2014</w:t>
      </w:r>
    </w:p>
    <w:p w14:paraId="64728D9B" w14:textId="7D3E25DF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117</w:t>
      </w:r>
      <w:r w:rsidR="001A1AC4" w:rsidRPr="001A1AC4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Perry, Noakes, Helliwell, &amp; British Dental, 2007</w:t>
      </w:r>
    </w:p>
    <w:p w14:paraId="19AF4D9A" w14:textId="4F0B3D5E" w:rsidR="0044381C" w:rsidRPr="0044381C" w:rsidRDefault="0044381C" w:rsidP="00F31385">
      <w:pPr>
        <w:ind w:left="-851" w:firstLine="567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118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Pr="0044381C">
        <w:rPr>
          <w:rFonts w:ascii="Times New Roman" w:hAnsi="Times New Roman" w:cs="Times New Roman"/>
          <w:lang w:val="en-US" w:bidi="ar-SY"/>
        </w:rPr>
        <w:t>Valgimigli</w:t>
      </w:r>
      <w:proofErr w:type="spellEnd"/>
      <w:r w:rsidRPr="0044381C">
        <w:rPr>
          <w:rFonts w:ascii="Times New Roman" w:hAnsi="Times New Roman" w:cs="Times New Roman"/>
          <w:lang w:val="en-US" w:bidi="ar-SY"/>
        </w:rPr>
        <w:t xml:space="preserve"> et al., 2018</w:t>
      </w:r>
    </w:p>
    <w:p w14:paraId="7540BBB3" w14:textId="6FBD5FA5" w:rsidR="0044381C" w:rsidRPr="0044381C" w:rsidRDefault="0044381C" w:rsidP="008447A1">
      <w:pPr>
        <w:ind w:left="-284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119</w:t>
      </w:r>
      <w:r w:rsidR="001A1AC4" w:rsidRPr="001A1AC4">
        <w:rPr>
          <w:rFonts w:ascii="Times New Roman" w:hAnsi="Times New Roman" w:cs="Times New Roman"/>
          <w:lang w:val="en-US" w:bidi="ar-SY"/>
        </w:rPr>
        <w:t xml:space="preserve">. </w:t>
      </w:r>
      <w:r w:rsidRPr="0044381C">
        <w:rPr>
          <w:rFonts w:ascii="Times New Roman" w:hAnsi="Times New Roman" w:cs="Times New Roman"/>
          <w:lang w:val="en-US" w:bidi="ar-SY"/>
        </w:rPr>
        <w:t>Sixth Joint Task Force of the European Society of Cardiology &amp; Other Societies on Cardiovascular Disease Prevention in Clinical Practice, 2016</w:t>
      </w:r>
    </w:p>
    <w:p w14:paraId="4F6DA90E" w14:textId="3FBC9686" w:rsidR="0044381C" w:rsidRPr="0044381C" w:rsidRDefault="0044381C" w:rsidP="008447A1">
      <w:pPr>
        <w:ind w:left="-284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120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Neumann et al., 2008</w:t>
      </w:r>
    </w:p>
    <w:p w14:paraId="7CA5183E" w14:textId="45B15953" w:rsidR="00A8668C" w:rsidRDefault="0044381C" w:rsidP="008447A1">
      <w:pPr>
        <w:ind w:left="-284"/>
        <w:jc w:val="both"/>
        <w:rPr>
          <w:rFonts w:ascii="Times New Roman" w:hAnsi="Times New Roman" w:cs="Times New Roman"/>
          <w:lang w:val="en-US" w:bidi="ar-SY"/>
        </w:rPr>
      </w:pPr>
      <w:r w:rsidRPr="0044381C">
        <w:rPr>
          <w:rFonts w:ascii="Times New Roman" w:hAnsi="Times New Roman" w:cs="Times New Roman"/>
          <w:lang w:val="en-US" w:bidi="ar-SY"/>
        </w:rPr>
        <w:t>121</w:t>
      </w:r>
      <w:r w:rsidR="001A1AC4" w:rsidRPr="001A1AC4">
        <w:rPr>
          <w:rFonts w:ascii="Times New Roman" w:hAnsi="Times New Roman" w:cs="Times New Roman"/>
          <w:lang w:val="en-US" w:bidi="ar-SY"/>
        </w:rPr>
        <w:t>.</w:t>
      </w:r>
      <w:r w:rsidRPr="0044381C">
        <w:rPr>
          <w:rFonts w:ascii="Times New Roman" w:hAnsi="Times New Roman" w:cs="Times New Roman"/>
          <w:lang w:val="en-US" w:bidi="ar-SY"/>
        </w:rPr>
        <w:t xml:space="preserve"> Task Force Members et al., 2018</w:t>
      </w:r>
    </w:p>
    <w:p w14:paraId="7B1B4487" w14:textId="04D049F1" w:rsidR="008447A1" w:rsidRPr="008447A1" w:rsidRDefault="008447A1" w:rsidP="008447A1">
      <w:pPr>
        <w:ind w:left="-284" w:right="-7"/>
        <w:jc w:val="both"/>
        <w:rPr>
          <w:rFonts w:ascii="Times New Roman" w:hAnsi="Times New Roman" w:cs="Times New Roman"/>
          <w:lang w:val="en-US" w:bidi="ar-SY"/>
        </w:rPr>
      </w:pPr>
      <w:r w:rsidRPr="008447A1">
        <w:rPr>
          <w:rFonts w:ascii="Times New Roman" w:hAnsi="Times New Roman" w:cs="Times New Roman"/>
          <w:lang w:val="en-US" w:bidi="ar-SY"/>
        </w:rPr>
        <w:t>122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8447A1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Pr="00D93BDF">
        <w:rPr>
          <w:rFonts w:ascii="Times New Roman" w:hAnsi="Times New Roman" w:cs="Times New Roman"/>
          <w:lang w:val="en-US" w:bidi="ar-SY"/>
        </w:rPr>
        <w:t>Douketis</w:t>
      </w:r>
      <w:proofErr w:type="spellEnd"/>
      <w:r w:rsidRPr="008447A1">
        <w:rPr>
          <w:rFonts w:ascii="Times New Roman" w:hAnsi="Times New Roman" w:cs="Times New Roman"/>
          <w:lang w:val="en-US" w:bidi="ar-SY"/>
        </w:rPr>
        <w:t xml:space="preserve"> </w:t>
      </w:r>
      <w:r w:rsidRPr="00D93BDF">
        <w:rPr>
          <w:rFonts w:ascii="Times New Roman" w:hAnsi="Times New Roman" w:cs="Times New Roman"/>
          <w:lang w:val="en-US" w:bidi="ar-SY"/>
        </w:rPr>
        <w:t>et</w:t>
      </w:r>
      <w:r w:rsidRPr="008447A1">
        <w:rPr>
          <w:rFonts w:ascii="Times New Roman" w:hAnsi="Times New Roman" w:cs="Times New Roman"/>
          <w:lang w:val="en-US" w:bidi="ar-SY"/>
        </w:rPr>
        <w:t xml:space="preserve"> </w:t>
      </w:r>
      <w:r w:rsidRPr="00D93BDF">
        <w:rPr>
          <w:rFonts w:ascii="Times New Roman" w:hAnsi="Times New Roman" w:cs="Times New Roman"/>
          <w:lang w:val="en-US" w:bidi="ar-SY"/>
        </w:rPr>
        <w:t>al</w:t>
      </w:r>
      <w:r w:rsidRPr="008447A1">
        <w:rPr>
          <w:rFonts w:ascii="Times New Roman" w:hAnsi="Times New Roman" w:cs="Times New Roman"/>
          <w:lang w:val="en-US" w:bidi="ar-SY"/>
        </w:rPr>
        <w:t>., 2012</w:t>
      </w:r>
    </w:p>
    <w:p w14:paraId="6020E1B8" w14:textId="14D9DBC1" w:rsidR="008447A1" w:rsidRPr="00D93BDF" w:rsidRDefault="008447A1" w:rsidP="008447A1">
      <w:pPr>
        <w:ind w:left="-284" w:right="-7"/>
        <w:jc w:val="both"/>
        <w:rPr>
          <w:rFonts w:ascii="Times New Roman" w:hAnsi="Times New Roman" w:cs="Times New Roman"/>
          <w:lang w:val="en-US" w:bidi="ar-SY"/>
        </w:rPr>
      </w:pPr>
      <w:r w:rsidRPr="008447A1">
        <w:rPr>
          <w:rFonts w:ascii="Times New Roman" w:hAnsi="Times New Roman" w:cs="Times New Roman"/>
          <w:lang w:val="en-US" w:bidi="ar-SY"/>
        </w:rPr>
        <w:t>123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D93BDF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Pr="00D93BDF">
        <w:rPr>
          <w:rFonts w:ascii="Times New Roman" w:hAnsi="Times New Roman" w:cs="Times New Roman"/>
          <w:lang w:val="en-US" w:bidi="ar-SY"/>
        </w:rPr>
        <w:t>Grines</w:t>
      </w:r>
      <w:proofErr w:type="spellEnd"/>
      <w:r w:rsidRPr="00D93BDF">
        <w:rPr>
          <w:rFonts w:ascii="Times New Roman" w:hAnsi="Times New Roman" w:cs="Times New Roman"/>
          <w:lang w:val="en-US" w:bidi="ar-SY"/>
        </w:rPr>
        <w:t xml:space="preserve">, </w:t>
      </w:r>
      <w:proofErr w:type="spellStart"/>
      <w:r w:rsidRPr="00D93BDF">
        <w:rPr>
          <w:rFonts w:ascii="Times New Roman" w:hAnsi="Times New Roman" w:cs="Times New Roman"/>
          <w:lang w:val="en-US" w:bidi="ar-SY"/>
        </w:rPr>
        <w:t>Bonow</w:t>
      </w:r>
      <w:proofErr w:type="spellEnd"/>
      <w:r w:rsidRPr="00D93BDF">
        <w:rPr>
          <w:rFonts w:ascii="Times New Roman" w:hAnsi="Times New Roman" w:cs="Times New Roman"/>
          <w:lang w:val="en-US" w:bidi="ar-SY"/>
        </w:rPr>
        <w:t>, &amp; Casey, 2007</w:t>
      </w:r>
    </w:p>
    <w:p w14:paraId="68803D03" w14:textId="604A1378" w:rsidR="008447A1" w:rsidRDefault="008447A1" w:rsidP="008447A1">
      <w:pPr>
        <w:ind w:left="-284" w:right="-7"/>
        <w:jc w:val="both"/>
        <w:rPr>
          <w:rFonts w:ascii="Times New Roman" w:hAnsi="Times New Roman" w:cs="Times New Roman"/>
          <w:lang w:val="en-US" w:bidi="ar-SY"/>
        </w:rPr>
      </w:pPr>
      <w:r w:rsidRPr="00E90641">
        <w:rPr>
          <w:rFonts w:ascii="Times New Roman" w:hAnsi="Times New Roman" w:cs="Times New Roman"/>
          <w:lang w:val="en-US" w:bidi="ar-SY"/>
        </w:rPr>
        <w:t>124</w:t>
      </w:r>
      <w:r w:rsidR="001A1AC4" w:rsidRPr="00E90641">
        <w:rPr>
          <w:rFonts w:ascii="Times New Roman" w:hAnsi="Times New Roman" w:cs="Times New Roman"/>
          <w:lang w:val="en-US" w:bidi="ar-SY"/>
        </w:rPr>
        <w:t>.</w:t>
      </w:r>
      <w:r w:rsidRPr="00D93BDF">
        <w:rPr>
          <w:rFonts w:ascii="Times New Roman" w:hAnsi="Times New Roman" w:cs="Times New Roman"/>
          <w:lang w:val="en-US" w:bidi="ar-SY"/>
        </w:rPr>
        <w:t xml:space="preserve"> Kristensen et al., 2014</w:t>
      </w:r>
    </w:p>
    <w:p w14:paraId="10AAF303" w14:textId="6AC73F56" w:rsidR="001A1AC4" w:rsidRDefault="001A1AC4" w:rsidP="001A1AC4">
      <w:pPr>
        <w:ind w:left="-284" w:right="-7"/>
        <w:jc w:val="both"/>
        <w:rPr>
          <w:rFonts w:ascii="Times New Roman" w:hAnsi="Times New Roman" w:cs="Times New Roman"/>
          <w:lang w:val="en-US" w:bidi="ar-SY"/>
        </w:rPr>
      </w:pPr>
      <w:r w:rsidRPr="001A1AC4">
        <w:rPr>
          <w:rFonts w:ascii="Times New Roman" w:hAnsi="Times New Roman" w:cs="Times New Roman"/>
          <w:lang w:val="en-US" w:bidi="ar-SY"/>
        </w:rPr>
        <w:t>125</w:t>
      </w:r>
      <w:r w:rsidRPr="005A5A65">
        <w:rPr>
          <w:rFonts w:ascii="Times New Roman" w:hAnsi="Times New Roman" w:cs="Times New Roman"/>
          <w:lang w:val="en-US" w:bidi="ar-SY"/>
        </w:rPr>
        <w:t>.</w:t>
      </w:r>
      <w:r w:rsidRPr="00D93BDF">
        <w:rPr>
          <w:rFonts w:ascii="Times New Roman" w:hAnsi="Times New Roman" w:cs="Times New Roman"/>
          <w:lang w:val="en-US" w:bidi="ar-SY"/>
        </w:rPr>
        <w:t xml:space="preserve"> Perry, Noakes, Helliwell, &amp; British Dental, 2007</w:t>
      </w:r>
    </w:p>
    <w:p w14:paraId="39A9D1ED" w14:textId="79C3EFA4" w:rsidR="00517ED1" w:rsidRPr="00D93BDF" w:rsidRDefault="004E2472" w:rsidP="004E2472">
      <w:pPr>
        <w:ind w:left="-284" w:right="-7"/>
        <w:jc w:val="both"/>
        <w:rPr>
          <w:rFonts w:ascii="Times New Roman" w:hAnsi="Times New Roman" w:cs="Times New Roman"/>
          <w:lang w:val="en-US" w:bidi="ar-SY"/>
        </w:rPr>
      </w:pPr>
      <w:r w:rsidRPr="004E2472">
        <w:rPr>
          <w:rFonts w:ascii="Times New Roman" w:hAnsi="Times New Roman" w:cs="Times New Roman"/>
          <w:lang w:val="en-US" w:bidi="ar-SY"/>
        </w:rPr>
        <w:t>126</w:t>
      </w:r>
      <w:r w:rsidR="00517ED1" w:rsidRPr="005A5A65">
        <w:rPr>
          <w:rFonts w:ascii="Times New Roman" w:hAnsi="Times New Roman" w:cs="Times New Roman"/>
          <w:lang w:val="en-US" w:bidi="ar-SY"/>
        </w:rPr>
        <w:t>.</w:t>
      </w:r>
      <w:r w:rsidR="00517ED1" w:rsidRPr="00D93BDF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="00517ED1" w:rsidRPr="00D93BDF">
        <w:rPr>
          <w:rFonts w:ascii="Times New Roman" w:hAnsi="Times New Roman" w:cs="Times New Roman"/>
          <w:lang w:val="en-US" w:bidi="ar-SY"/>
        </w:rPr>
        <w:t>Valgimigli</w:t>
      </w:r>
      <w:proofErr w:type="spellEnd"/>
      <w:r w:rsidR="00517ED1" w:rsidRPr="00D93BDF">
        <w:rPr>
          <w:rFonts w:ascii="Times New Roman" w:hAnsi="Times New Roman" w:cs="Times New Roman"/>
          <w:lang w:val="en-US" w:bidi="ar-SY"/>
        </w:rPr>
        <w:t xml:space="preserve"> et al., 2018</w:t>
      </w:r>
    </w:p>
    <w:p w14:paraId="42E748D7" w14:textId="46AD6986" w:rsidR="00517ED1" w:rsidRPr="00D93BDF" w:rsidRDefault="004E2472" w:rsidP="004E2472">
      <w:pPr>
        <w:ind w:left="-284" w:right="-7"/>
        <w:jc w:val="both"/>
        <w:rPr>
          <w:rFonts w:ascii="Times New Roman" w:hAnsi="Times New Roman" w:cs="Times New Roman"/>
          <w:lang w:val="en-US" w:bidi="ar-SY"/>
        </w:rPr>
      </w:pPr>
      <w:r w:rsidRPr="004E2472">
        <w:rPr>
          <w:rFonts w:ascii="Times New Roman" w:hAnsi="Times New Roman" w:cs="Times New Roman"/>
          <w:lang w:val="en-US" w:bidi="ar-SY"/>
        </w:rPr>
        <w:t>127</w:t>
      </w:r>
      <w:r w:rsidR="00517ED1" w:rsidRPr="005A5A65">
        <w:rPr>
          <w:rFonts w:ascii="Times New Roman" w:hAnsi="Times New Roman" w:cs="Times New Roman"/>
          <w:lang w:val="en-US" w:bidi="ar-SY"/>
        </w:rPr>
        <w:t>.</w:t>
      </w:r>
      <w:r w:rsidR="00517ED1" w:rsidRPr="00D93BDF">
        <w:rPr>
          <w:rFonts w:ascii="Times New Roman" w:hAnsi="Times New Roman" w:cs="Times New Roman"/>
          <w:lang w:val="en-US" w:bidi="ar-SY"/>
        </w:rPr>
        <w:t xml:space="preserve"> </w:t>
      </w:r>
      <w:proofErr w:type="spellStart"/>
      <w:r w:rsidR="00517ED1" w:rsidRPr="00D93BDF">
        <w:rPr>
          <w:rFonts w:ascii="Times New Roman" w:hAnsi="Times New Roman" w:cs="Times New Roman"/>
          <w:lang w:val="en-US" w:bidi="ar-SY"/>
        </w:rPr>
        <w:t>Steffel</w:t>
      </w:r>
      <w:proofErr w:type="spellEnd"/>
      <w:r w:rsidR="00517ED1" w:rsidRPr="00D93BDF">
        <w:rPr>
          <w:rFonts w:ascii="Times New Roman" w:hAnsi="Times New Roman" w:cs="Times New Roman"/>
          <w:lang w:val="en-US" w:bidi="ar-SY"/>
        </w:rPr>
        <w:t xml:space="preserve"> et al., 2018</w:t>
      </w:r>
    </w:p>
    <w:p w14:paraId="3DE22E7B" w14:textId="427BAD96" w:rsidR="00517ED1" w:rsidRPr="00D93BDF" w:rsidRDefault="004E2472" w:rsidP="004E2472">
      <w:pPr>
        <w:ind w:left="-284" w:right="-7"/>
        <w:jc w:val="both"/>
        <w:rPr>
          <w:rFonts w:ascii="Times New Roman" w:hAnsi="Times New Roman" w:cs="Times New Roman"/>
          <w:lang w:val="en-US" w:bidi="ar-SY"/>
        </w:rPr>
      </w:pPr>
      <w:r w:rsidRPr="004E2472">
        <w:rPr>
          <w:rFonts w:ascii="Times New Roman" w:hAnsi="Times New Roman" w:cs="Times New Roman"/>
          <w:lang w:val="en-US" w:bidi="ar-SY"/>
        </w:rPr>
        <w:t>128</w:t>
      </w:r>
      <w:r w:rsidR="00517ED1" w:rsidRPr="005A5A65">
        <w:rPr>
          <w:rFonts w:ascii="Times New Roman" w:hAnsi="Times New Roman" w:cs="Times New Roman"/>
          <w:lang w:val="en-US" w:bidi="ar-SY"/>
        </w:rPr>
        <w:t>.</w:t>
      </w:r>
      <w:r w:rsidR="00CA2A3E" w:rsidRPr="00CA2A3E">
        <w:rPr>
          <w:rFonts w:ascii="Times New Roman" w:hAnsi="Times New Roman" w:cs="Times New Roman"/>
          <w:lang w:val="en-US" w:bidi="ar-SY"/>
        </w:rPr>
        <w:t xml:space="preserve"> </w:t>
      </w:r>
      <w:r w:rsidR="00517ED1" w:rsidRPr="00D93BDF">
        <w:rPr>
          <w:rFonts w:ascii="Times New Roman" w:hAnsi="Times New Roman" w:cs="Times New Roman"/>
          <w:lang w:val="en-US" w:bidi="ar-SY"/>
        </w:rPr>
        <w:t xml:space="preserve">Sixth Joint Task Force of the European Society of </w:t>
      </w:r>
      <w:proofErr w:type="spellStart"/>
      <w:r w:rsidR="00517ED1" w:rsidRPr="00D93BDF">
        <w:rPr>
          <w:rFonts w:ascii="Times New Roman" w:hAnsi="Times New Roman" w:cs="Times New Roman"/>
          <w:lang w:val="en-US" w:bidi="ar-SY"/>
        </w:rPr>
        <w:t>Cardiology&amp;Other</w:t>
      </w:r>
      <w:proofErr w:type="spellEnd"/>
      <w:r w:rsidR="00517ED1" w:rsidRPr="00D93BDF">
        <w:rPr>
          <w:rFonts w:ascii="Times New Roman" w:hAnsi="Times New Roman" w:cs="Times New Roman"/>
          <w:lang w:val="en-US" w:bidi="ar-SY"/>
        </w:rPr>
        <w:t xml:space="preserve"> Societies on</w:t>
      </w:r>
      <w:r w:rsidR="00517ED1" w:rsidRPr="00971D17">
        <w:rPr>
          <w:rFonts w:ascii="Times New Roman" w:hAnsi="Times New Roman" w:cs="Times New Roman"/>
          <w:lang w:val="en-US" w:bidi="ar-SY"/>
        </w:rPr>
        <w:t xml:space="preserve"> </w:t>
      </w:r>
      <w:r w:rsidR="00517ED1" w:rsidRPr="00D93BDF">
        <w:rPr>
          <w:rFonts w:ascii="Times New Roman" w:hAnsi="Times New Roman" w:cs="Times New Roman"/>
          <w:lang w:val="en-US" w:bidi="ar-SY"/>
        </w:rPr>
        <w:t>Cardiovascular Disease</w:t>
      </w:r>
      <w:r w:rsidR="00517ED1" w:rsidRPr="00665ECC">
        <w:rPr>
          <w:rFonts w:ascii="Times New Roman" w:hAnsi="Times New Roman" w:cs="Times New Roman"/>
          <w:lang w:val="en-US" w:bidi="ar-SY"/>
        </w:rPr>
        <w:t xml:space="preserve"> </w:t>
      </w:r>
      <w:r w:rsidR="00517ED1" w:rsidRPr="00D93BDF">
        <w:rPr>
          <w:rFonts w:ascii="Times New Roman" w:hAnsi="Times New Roman" w:cs="Times New Roman"/>
          <w:lang w:val="en-US" w:bidi="ar-SY"/>
        </w:rPr>
        <w:t>Prevention in Clinical Practice, 2016</w:t>
      </w:r>
    </w:p>
    <w:p w14:paraId="291DFE60" w14:textId="07D909C8" w:rsidR="00517ED1" w:rsidRPr="00D93BDF" w:rsidRDefault="004E2472" w:rsidP="004E2472">
      <w:pPr>
        <w:ind w:left="-284" w:right="-7"/>
        <w:jc w:val="both"/>
        <w:rPr>
          <w:rFonts w:ascii="Times New Roman" w:hAnsi="Times New Roman" w:cs="Times New Roman"/>
          <w:lang w:val="en-US" w:bidi="ar-SY"/>
        </w:rPr>
      </w:pPr>
      <w:r w:rsidRPr="00A445E4">
        <w:rPr>
          <w:rFonts w:ascii="Times New Roman" w:hAnsi="Times New Roman" w:cs="Times New Roman"/>
          <w:lang w:val="en-US" w:bidi="ar-SY"/>
        </w:rPr>
        <w:t>129</w:t>
      </w:r>
      <w:r w:rsidR="00517ED1" w:rsidRPr="00665ECC">
        <w:rPr>
          <w:rFonts w:ascii="Times New Roman" w:hAnsi="Times New Roman" w:cs="Times New Roman"/>
          <w:lang w:val="en-US" w:bidi="ar-SY"/>
        </w:rPr>
        <w:t>.</w:t>
      </w:r>
      <w:r w:rsidR="00517ED1" w:rsidRPr="00D93BDF">
        <w:rPr>
          <w:rFonts w:ascii="Times New Roman" w:hAnsi="Times New Roman" w:cs="Times New Roman"/>
          <w:lang w:val="en-US" w:bidi="ar-SY"/>
        </w:rPr>
        <w:t xml:space="preserve"> Neumann et al., 2008</w:t>
      </w:r>
    </w:p>
    <w:p w14:paraId="7EB46C9B" w14:textId="4A6325BD" w:rsidR="00517ED1" w:rsidRDefault="004E2472" w:rsidP="004E2472">
      <w:pPr>
        <w:ind w:left="-284" w:right="-7"/>
        <w:jc w:val="both"/>
        <w:rPr>
          <w:rFonts w:ascii="Times New Roman" w:hAnsi="Times New Roman" w:cs="Times New Roman"/>
          <w:lang w:val="en-US" w:bidi="ar-SY"/>
        </w:rPr>
      </w:pPr>
      <w:r w:rsidRPr="00A445E4">
        <w:rPr>
          <w:rFonts w:ascii="Times New Roman" w:hAnsi="Times New Roman" w:cs="Times New Roman"/>
          <w:lang w:val="en-US" w:bidi="ar-SY"/>
        </w:rPr>
        <w:t>130</w:t>
      </w:r>
      <w:r w:rsidR="00517ED1" w:rsidRPr="00665ECC">
        <w:rPr>
          <w:rFonts w:ascii="Times New Roman" w:hAnsi="Times New Roman" w:cs="Times New Roman"/>
          <w:lang w:val="en-US" w:bidi="ar-SY"/>
        </w:rPr>
        <w:t>.</w:t>
      </w:r>
      <w:r w:rsidR="00517ED1" w:rsidRPr="00D93BDF">
        <w:rPr>
          <w:rFonts w:ascii="Times New Roman" w:hAnsi="Times New Roman" w:cs="Times New Roman"/>
          <w:lang w:val="en-US" w:bidi="ar-SY"/>
        </w:rPr>
        <w:t xml:space="preserve"> Task Force Members et al., 2018</w:t>
      </w:r>
    </w:p>
    <w:p w14:paraId="661956F8" w14:textId="76D43B79" w:rsidR="005269CC" w:rsidRPr="005269CC" w:rsidRDefault="00CA2A3E" w:rsidP="004E1483">
      <w:pPr>
        <w:ind w:left="-284" w:right="-7"/>
        <w:jc w:val="both"/>
        <w:rPr>
          <w:rFonts w:ascii="Times New Roman" w:hAnsi="Times New Roman" w:cs="Times New Roman"/>
          <w:lang w:bidi="ar-SY"/>
        </w:rPr>
      </w:pPr>
      <w:r>
        <w:rPr>
          <w:rFonts w:ascii="Times New Roman" w:hAnsi="Times New Roman" w:cs="Times New Roman"/>
          <w:lang w:bidi="ar-SY"/>
        </w:rPr>
        <w:t xml:space="preserve">131. </w:t>
      </w:r>
      <w:proofErr w:type="spellStart"/>
      <w:r w:rsidRPr="00D93BDF">
        <w:rPr>
          <w:rFonts w:ascii="Times New Roman" w:hAnsi="Times New Roman" w:cs="Times New Roman"/>
          <w:lang w:bidi="ar-SY"/>
        </w:rPr>
        <w:t>Ibanez</w:t>
      </w:r>
      <w:proofErr w:type="spellEnd"/>
      <w:r w:rsidRPr="00D93BDF">
        <w:rPr>
          <w:rFonts w:ascii="Times New Roman" w:hAnsi="Times New Roman" w:cs="Times New Roman"/>
          <w:lang w:bidi="ar-SY"/>
        </w:rPr>
        <w:t xml:space="preserve"> et </w:t>
      </w:r>
      <w:proofErr w:type="spellStart"/>
      <w:r w:rsidRPr="00D93BDF">
        <w:rPr>
          <w:rFonts w:ascii="Times New Roman" w:hAnsi="Times New Roman" w:cs="Times New Roman"/>
          <w:lang w:bidi="ar-SY"/>
        </w:rPr>
        <w:t>al</w:t>
      </w:r>
      <w:proofErr w:type="spellEnd"/>
      <w:r w:rsidRPr="00D93BDF">
        <w:rPr>
          <w:rFonts w:ascii="Times New Roman" w:hAnsi="Times New Roman" w:cs="Times New Roman"/>
          <w:lang w:bidi="ar-SY"/>
        </w:rPr>
        <w:t>., 2014</w:t>
      </w:r>
    </w:p>
    <w:sectPr w:rsidR="005269CC" w:rsidRPr="005269CC" w:rsidSect="00E5284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15"/>
    <w:multiLevelType w:val="hybridMultilevel"/>
    <w:tmpl w:val="E580083A"/>
    <w:lvl w:ilvl="0" w:tplc="04090009">
      <w:start w:val="1"/>
      <w:numFmt w:val="bullet"/>
      <w:lvlText w:val=""/>
      <w:lvlJc w:val="left"/>
      <w:pPr>
        <w:ind w:left="16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08167113"/>
    <w:multiLevelType w:val="hybridMultilevel"/>
    <w:tmpl w:val="81DEAD22"/>
    <w:lvl w:ilvl="0" w:tplc="0419000D">
      <w:start w:val="1"/>
      <w:numFmt w:val="bullet"/>
      <w:lvlText w:val=""/>
      <w:lvlJc w:val="left"/>
      <w:pPr>
        <w:ind w:left="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2" w15:restartNumberingAfterBreak="0">
    <w:nsid w:val="09E7152E"/>
    <w:multiLevelType w:val="hybridMultilevel"/>
    <w:tmpl w:val="773E01D6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0AF80D31"/>
    <w:multiLevelType w:val="hybridMultilevel"/>
    <w:tmpl w:val="C8B66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E4FDF"/>
    <w:multiLevelType w:val="hybridMultilevel"/>
    <w:tmpl w:val="EDFA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26F7A"/>
    <w:multiLevelType w:val="hybridMultilevel"/>
    <w:tmpl w:val="F2868B5A"/>
    <w:lvl w:ilvl="0" w:tplc="0419000D">
      <w:start w:val="1"/>
      <w:numFmt w:val="bullet"/>
      <w:lvlText w:val=""/>
      <w:lvlJc w:val="left"/>
      <w:pPr>
        <w:ind w:left="-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6" w15:restartNumberingAfterBreak="0">
    <w:nsid w:val="103F749A"/>
    <w:multiLevelType w:val="hybridMultilevel"/>
    <w:tmpl w:val="F9A84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673B1"/>
    <w:multiLevelType w:val="hybridMultilevel"/>
    <w:tmpl w:val="1ABAB3EA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C4B0D17"/>
    <w:multiLevelType w:val="hybridMultilevel"/>
    <w:tmpl w:val="9B1E43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A359A"/>
    <w:multiLevelType w:val="hybridMultilevel"/>
    <w:tmpl w:val="108C2D58"/>
    <w:lvl w:ilvl="0" w:tplc="04090009">
      <w:start w:val="1"/>
      <w:numFmt w:val="bullet"/>
      <w:lvlText w:val=""/>
      <w:lvlJc w:val="left"/>
      <w:pPr>
        <w:ind w:left="22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0" w15:restartNumberingAfterBreak="0">
    <w:nsid w:val="21767690"/>
    <w:multiLevelType w:val="hybridMultilevel"/>
    <w:tmpl w:val="8FEE0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242DD"/>
    <w:multiLevelType w:val="hybridMultilevel"/>
    <w:tmpl w:val="B7E45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423F9"/>
    <w:multiLevelType w:val="hybridMultilevel"/>
    <w:tmpl w:val="9E328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D7F66"/>
    <w:multiLevelType w:val="hybridMultilevel"/>
    <w:tmpl w:val="A63A7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25F5F"/>
    <w:multiLevelType w:val="hybridMultilevel"/>
    <w:tmpl w:val="1D6658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A4383"/>
    <w:multiLevelType w:val="hybridMultilevel"/>
    <w:tmpl w:val="830ABEE8"/>
    <w:lvl w:ilvl="0" w:tplc="0419000B">
      <w:start w:val="1"/>
      <w:numFmt w:val="bullet"/>
      <w:lvlText w:val=""/>
      <w:lvlJc w:val="left"/>
      <w:pPr>
        <w:ind w:left="17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6" w15:restartNumberingAfterBreak="0">
    <w:nsid w:val="308341F7"/>
    <w:multiLevelType w:val="hybridMultilevel"/>
    <w:tmpl w:val="C5D2BD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3243B"/>
    <w:multiLevelType w:val="hybridMultilevel"/>
    <w:tmpl w:val="68061190"/>
    <w:lvl w:ilvl="0" w:tplc="04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35025429"/>
    <w:multiLevelType w:val="hybridMultilevel"/>
    <w:tmpl w:val="BA26C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C2948"/>
    <w:multiLevelType w:val="hybridMultilevel"/>
    <w:tmpl w:val="05643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D0487"/>
    <w:multiLevelType w:val="hybridMultilevel"/>
    <w:tmpl w:val="E200A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52562"/>
    <w:multiLevelType w:val="hybridMultilevel"/>
    <w:tmpl w:val="D2C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D1A66"/>
    <w:multiLevelType w:val="hybridMultilevel"/>
    <w:tmpl w:val="EB4A0C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A2EC7"/>
    <w:multiLevelType w:val="hybridMultilevel"/>
    <w:tmpl w:val="91C815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C5719"/>
    <w:multiLevelType w:val="multilevel"/>
    <w:tmpl w:val="582E62F0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-341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1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9" w:hanging="1800"/>
      </w:pPr>
      <w:rPr>
        <w:rFonts w:hint="default"/>
      </w:rPr>
    </w:lvl>
  </w:abstractNum>
  <w:abstractNum w:abstractNumId="25" w15:restartNumberingAfterBreak="0">
    <w:nsid w:val="435A14DF"/>
    <w:multiLevelType w:val="hybridMultilevel"/>
    <w:tmpl w:val="E4CE759A"/>
    <w:lvl w:ilvl="0" w:tplc="04090009">
      <w:start w:val="1"/>
      <w:numFmt w:val="bullet"/>
      <w:lvlText w:val=""/>
      <w:lvlJc w:val="left"/>
      <w:pPr>
        <w:ind w:left="17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6" w15:restartNumberingAfterBreak="0">
    <w:nsid w:val="436B1E68"/>
    <w:multiLevelType w:val="hybridMultilevel"/>
    <w:tmpl w:val="7A0E0710"/>
    <w:lvl w:ilvl="0" w:tplc="0419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7" w15:restartNumberingAfterBreak="0">
    <w:nsid w:val="452E483C"/>
    <w:multiLevelType w:val="hybridMultilevel"/>
    <w:tmpl w:val="F6FA99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121468"/>
    <w:multiLevelType w:val="hybridMultilevel"/>
    <w:tmpl w:val="13E81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8A6F9A"/>
    <w:multiLevelType w:val="hybridMultilevel"/>
    <w:tmpl w:val="5E34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64F42"/>
    <w:multiLevelType w:val="hybridMultilevel"/>
    <w:tmpl w:val="BD1C8D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2C0918"/>
    <w:multiLevelType w:val="hybridMultilevel"/>
    <w:tmpl w:val="2430A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B2C99"/>
    <w:multiLevelType w:val="hybridMultilevel"/>
    <w:tmpl w:val="3ED4C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004ADF"/>
    <w:multiLevelType w:val="hybridMultilevel"/>
    <w:tmpl w:val="2F4E4FA2"/>
    <w:lvl w:ilvl="0" w:tplc="0419000D">
      <w:start w:val="1"/>
      <w:numFmt w:val="bullet"/>
      <w:lvlText w:val=""/>
      <w:lvlJc w:val="left"/>
      <w:pPr>
        <w:ind w:left="-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4" w15:restartNumberingAfterBreak="0">
    <w:nsid w:val="59025955"/>
    <w:multiLevelType w:val="hybridMultilevel"/>
    <w:tmpl w:val="8F8C8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0E3391"/>
    <w:multiLevelType w:val="hybridMultilevel"/>
    <w:tmpl w:val="EB6AD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84DA0"/>
    <w:multiLevelType w:val="hybridMultilevel"/>
    <w:tmpl w:val="8F009A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21061"/>
    <w:multiLevelType w:val="hybridMultilevel"/>
    <w:tmpl w:val="36FCB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675BF"/>
    <w:multiLevelType w:val="hybridMultilevel"/>
    <w:tmpl w:val="BD784E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417EDF"/>
    <w:multiLevelType w:val="hybridMultilevel"/>
    <w:tmpl w:val="1D3032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E78AD"/>
    <w:multiLevelType w:val="hybridMultilevel"/>
    <w:tmpl w:val="946C9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F6417E"/>
    <w:multiLevelType w:val="hybridMultilevel"/>
    <w:tmpl w:val="6840BB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35783"/>
    <w:multiLevelType w:val="hybridMultilevel"/>
    <w:tmpl w:val="E69C76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870998">
    <w:abstractNumId w:val="3"/>
  </w:num>
  <w:num w:numId="2" w16cid:durableId="547423059">
    <w:abstractNumId w:val="18"/>
  </w:num>
  <w:num w:numId="3" w16cid:durableId="2057393409">
    <w:abstractNumId w:val="9"/>
  </w:num>
  <w:num w:numId="4" w16cid:durableId="1697152968">
    <w:abstractNumId w:val="42"/>
  </w:num>
  <w:num w:numId="5" w16cid:durableId="1754813463">
    <w:abstractNumId w:val="21"/>
  </w:num>
  <w:num w:numId="6" w16cid:durableId="258028495">
    <w:abstractNumId w:val="40"/>
  </w:num>
  <w:num w:numId="7" w16cid:durableId="1052192375">
    <w:abstractNumId w:val="29"/>
  </w:num>
  <w:num w:numId="8" w16cid:durableId="1657762523">
    <w:abstractNumId w:val="17"/>
  </w:num>
  <w:num w:numId="9" w16cid:durableId="140466231">
    <w:abstractNumId w:val="28"/>
  </w:num>
  <w:num w:numId="10" w16cid:durableId="1334183292">
    <w:abstractNumId w:val="6"/>
  </w:num>
  <w:num w:numId="11" w16cid:durableId="1119302242">
    <w:abstractNumId w:val="4"/>
  </w:num>
  <w:num w:numId="12" w16cid:durableId="1541824801">
    <w:abstractNumId w:val="13"/>
  </w:num>
  <w:num w:numId="13" w16cid:durableId="1028213193">
    <w:abstractNumId w:val="10"/>
  </w:num>
  <w:num w:numId="14" w16cid:durableId="218636268">
    <w:abstractNumId w:val="25"/>
  </w:num>
  <w:num w:numId="15" w16cid:durableId="2088577864">
    <w:abstractNumId w:val="16"/>
  </w:num>
  <w:num w:numId="16" w16cid:durableId="437069459">
    <w:abstractNumId w:val="19"/>
  </w:num>
  <w:num w:numId="17" w16cid:durableId="1480612981">
    <w:abstractNumId w:val="22"/>
  </w:num>
  <w:num w:numId="18" w16cid:durableId="276065224">
    <w:abstractNumId w:val="0"/>
  </w:num>
  <w:num w:numId="19" w16cid:durableId="1280262216">
    <w:abstractNumId w:val="38"/>
  </w:num>
  <w:num w:numId="20" w16cid:durableId="1118715542">
    <w:abstractNumId w:val="36"/>
  </w:num>
  <w:num w:numId="21" w16cid:durableId="2141268421">
    <w:abstractNumId w:val="5"/>
  </w:num>
  <w:num w:numId="22" w16cid:durableId="442506533">
    <w:abstractNumId w:val="14"/>
  </w:num>
  <w:num w:numId="23" w16cid:durableId="1694260115">
    <w:abstractNumId w:val="8"/>
  </w:num>
  <w:num w:numId="24" w16cid:durableId="315839118">
    <w:abstractNumId w:val="41"/>
  </w:num>
  <w:num w:numId="25" w16cid:durableId="367607621">
    <w:abstractNumId w:val="27"/>
  </w:num>
  <w:num w:numId="26" w16cid:durableId="1485471167">
    <w:abstractNumId w:val="37"/>
  </w:num>
  <w:num w:numId="27" w16cid:durableId="1807965510">
    <w:abstractNumId w:val="15"/>
  </w:num>
  <w:num w:numId="28" w16cid:durableId="545609385">
    <w:abstractNumId w:val="31"/>
  </w:num>
  <w:num w:numId="29" w16cid:durableId="665402434">
    <w:abstractNumId w:val="39"/>
  </w:num>
  <w:num w:numId="30" w16cid:durableId="649361541">
    <w:abstractNumId w:val="23"/>
  </w:num>
  <w:num w:numId="31" w16cid:durableId="1018191719">
    <w:abstractNumId w:val="26"/>
  </w:num>
  <w:num w:numId="32" w16cid:durableId="11617412">
    <w:abstractNumId w:val="33"/>
  </w:num>
  <w:num w:numId="33" w16cid:durableId="777604813">
    <w:abstractNumId w:val="24"/>
  </w:num>
  <w:num w:numId="34" w16cid:durableId="1556500791">
    <w:abstractNumId w:val="32"/>
  </w:num>
  <w:num w:numId="35" w16cid:durableId="2023701468">
    <w:abstractNumId w:val="12"/>
  </w:num>
  <w:num w:numId="36" w16cid:durableId="506671645">
    <w:abstractNumId w:val="34"/>
  </w:num>
  <w:num w:numId="37" w16cid:durableId="822432708">
    <w:abstractNumId w:val="20"/>
  </w:num>
  <w:num w:numId="38" w16cid:durableId="1240749064">
    <w:abstractNumId w:val="11"/>
  </w:num>
  <w:num w:numId="39" w16cid:durableId="1665667903">
    <w:abstractNumId w:val="1"/>
  </w:num>
  <w:num w:numId="40" w16cid:durableId="2021466314">
    <w:abstractNumId w:val="7"/>
  </w:num>
  <w:num w:numId="41" w16cid:durableId="383873567">
    <w:abstractNumId w:val="35"/>
  </w:num>
  <w:num w:numId="42" w16cid:durableId="523249995">
    <w:abstractNumId w:val="30"/>
  </w:num>
  <w:num w:numId="43" w16cid:durableId="1164511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6D5"/>
    <w:rsid w:val="000000D6"/>
    <w:rsid w:val="000001F9"/>
    <w:rsid w:val="00000758"/>
    <w:rsid w:val="00000C5B"/>
    <w:rsid w:val="00003C42"/>
    <w:rsid w:val="00006DFB"/>
    <w:rsid w:val="000077EB"/>
    <w:rsid w:val="000120F9"/>
    <w:rsid w:val="000126A1"/>
    <w:rsid w:val="00012C2C"/>
    <w:rsid w:val="000215D6"/>
    <w:rsid w:val="00024F8E"/>
    <w:rsid w:val="00034A1C"/>
    <w:rsid w:val="0004135F"/>
    <w:rsid w:val="000434DB"/>
    <w:rsid w:val="00047D5B"/>
    <w:rsid w:val="00051340"/>
    <w:rsid w:val="000550F2"/>
    <w:rsid w:val="00055E49"/>
    <w:rsid w:val="0006712D"/>
    <w:rsid w:val="00070B43"/>
    <w:rsid w:val="00071A13"/>
    <w:rsid w:val="00074FF6"/>
    <w:rsid w:val="00081F50"/>
    <w:rsid w:val="00083E0C"/>
    <w:rsid w:val="00096DE2"/>
    <w:rsid w:val="000A51DC"/>
    <w:rsid w:val="000A769F"/>
    <w:rsid w:val="000B1E3E"/>
    <w:rsid w:val="000B4F69"/>
    <w:rsid w:val="000C0D4E"/>
    <w:rsid w:val="000C224E"/>
    <w:rsid w:val="000C5630"/>
    <w:rsid w:val="000D063E"/>
    <w:rsid w:val="000D5E2F"/>
    <w:rsid w:val="000F00AD"/>
    <w:rsid w:val="000F04A5"/>
    <w:rsid w:val="000F0863"/>
    <w:rsid w:val="000F391C"/>
    <w:rsid w:val="000F52DD"/>
    <w:rsid w:val="000F5BBB"/>
    <w:rsid w:val="000F6AE9"/>
    <w:rsid w:val="0010043A"/>
    <w:rsid w:val="0010073A"/>
    <w:rsid w:val="001023F9"/>
    <w:rsid w:val="001032D6"/>
    <w:rsid w:val="0012409C"/>
    <w:rsid w:val="001250B6"/>
    <w:rsid w:val="00130F40"/>
    <w:rsid w:val="00131343"/>
    <w:rsid w:val="00132E10"/>
    <w:rsid w:val="00142D3F"/>
    <w:rsid w:val="001567FC"/>
    <w:rsid w:val="00156F6B"/>
    <w:rsid w:val="0016211E"/>
    <w:rsid w:val="00165496"/>
    <w:rsid w:val="00181289"/>
    <w:rsid w:val="00181356"/>
    <w:rsid w:val="00185D66"/>
    <w:rsid w:val="00187387"/>
    <w:rsid w:val="001A18B5"/>
    <w:rsid w:val="001A1AC4"/>
    <w:rsid w:val="001A2BF3"/>
    <w:rsid w:val="001B1A8E"/>
    <w:rsid w:val="001B402A"/>
    <w:rsid w:val="001B4053"/>
    <w:rsid w:val="001B4D22"/>
    <w:rsid w:val="001B76F7"/>
    <w:rsid w:val="001B7DC1"/>
    <w:rsid w:val="001C3277"/>
    <w:rsid w:val="001C4860"/>
    <w:rsid w:val="001C6CA4"/>
    <w:rsid w:val="001C6D19"/>
    <w:rsid w:val="001D00FD"/>
    <w:rsid w:val="001D1D0A"/>
    <w:rsid w:val="001E019B"/>
    <w:rsid w:val="001E1591"/>
    <w:rsid w:val="001F41E8"/>
    <w:rsid w:val="001F516B"/>
    <w:rsid w:val="00204F5F"/>
    <w:rsid w:val="0020584E"/>
    <w:rsid w:val="002063C2"/>
    <w:rsid w:val="002063DD"/>
    <w:rsid w:val="00211994"/>
    <w:rsid w:val="002120BB"/>
    <w:rsid w:val="00220350"/>
    <w:rsid w:val="002232AB"/>
    <w:rsid w:val="00224524"/>
    <w:rsid w:val="0022547E"/>
    <w:rsid w:val="00231AB6"/>
    <w:rsid w:val="002421E1"/>
    <w:rsid w:val="00251746"/>
    <w:rsid w:val="002549B9"/>
    <w:rsid w:val="00266B49"/>
    <w:rsid w:val="002735CD"/>
    <w:rsid w:val="00274286"/>
    <w:rsid w:val="00275167"/>
    <w:rsid w:val="002763DF"/>
    <w:rsid w:val="00277ADF"/>
    <w:rsid w:val="00284AB5"/>
    <w:rsid w:val="002900C9"/>
    <w:rsid w:val="0029570B"/>
    <w:rsid w:val="002969F9"/>
    <w:rsid w:val="00297DAA"/>
    <w:rsid w:val="002A285A"/>
    <w:rsid w:val="002A76D5"/>
    <w:rsid w:val="002A7FFA"/>
    <w:rsid w:val="002B2F4F"/>
    <w:rsid w:val="002C24D7"/>
    <w:rsid w:val="002C4BCB"/>
    <w:rsid w:val="002C5731"/>
    <w:rsid w:val="002C67FF"/>
    <w:rsid w:val="002D11CB"/>
    <w:rsid w:val="002D2B5B"/>
    <w:rsid w:val="002D64A9"/>
    <w:rsid w:val="002D6741"/>
    <w:rsid w:val="002D7281"/>
    <w:rsid w:val="002D7BE3"/>
    <w:rsid w:val="002E0ECA"/>
    <w:rsid w:val="002E13F1"/>
    <w:rsid w:val="002E3CC5"/>
    <w:rsid w:val="002E7DD4"/>
    <w:rsid w:val="002F1756"/>
    <w:rsid w:val="002F38FA"/>
    <w:rsid w:val="002F48E6"/>
    <w:rsid w:val="0030519D"/>
    <w:rsid w:val="003108DD"/>
    <w:rsid w:val="003212E2"/>
    <w:rsid w:val="003235AD"/>
    <w:rsid w:val="00326632"/>
    <w:rsid w:val="00330202"/>
    <w:rsid w:val="00331653"/>
    <w:rsid w:val="00332FF8"/>
    <w:rsid w:val="00336EFB"/>
    <w:rsid w:val="0034313C"/>
    <w:rsid w:val="00344379"/>
    <w:rsid w:val="00347635"/>
    <w:rsid w:val="00350A5F"/>
    <w:rsid w:val="00351A61"/>
    <w:rsid w:val="00352338"/>
    <w:rsid w:val="00352377"/>
    <w:rsid w:val="003538BE"/>
    <w:rsid w:val="00356A23"/>
    <w:rsid w:val="00363D69"/>
    <w:rsid w:val="00365E0C"/>
    <w:rsid w:val="00367F61"/>
    <w:rsid w:val="003712C4"/>
    <w:rsid w:val="003739C1"/>
    <w:rsid w:val="003763C0"/>
    <w:rsid w:val="00377C69"/>
    <w:rsid w:val="0039720F"/>
    <w:rsid w:val="003A1A55"/>
    <w:rsid w:val="003A2F00"/>
    <w:rsid w:val="003A348B"/>
    <w:rsid w:val="003A3888"/>
    <w:rsid w:val="003A68F9"/>
    <w:rsid w:val="003B2817"/>
    <w:rsid w:val="003B3B23"/>
    <w:rsid w:val="003B40EF"/>
    <w:rsid w:val="003B5563"/>
    <w:rsid w:val="003B7005"/>
    <w:rsid w:val="003C55DA"/>
    <w:rsid w:val="003C593B"/>
    <w:rsid w:val="003C65D0"/>
    <w:rsid w:val="003C7846"/>
    <w:rsid w:val="003D1DE5"/>
    <w:rsid w:val="003D7109"/>
    <w:rsid w:val="003D7B58"/>
    <w:rsid w:val="003E07AD"/>
    <w:rsid w:val="003E66B6"/>
    <w:rsid w:val="003F2052"/>
    <w:rsid w:val="003F325A"/>
    <w:rsid w:val="003F4C77"/>
    <w:rsid w:val="003F5A35"/>
    <w:rsid w:val="003F5E9F"/>
    <w:rsid w:val="0040068D"/>
    <w:rsid w:val="00400D2E"/>
    <w:rsid w:val="00400EE8"/>
    <w:rsid w:val="004031E9"/>
    <w:rsid w:val="004135D5"/>
    <w:rsid w:val="00421C1F"/>
    <w:rsid w:val="004220A3"/>
    <w:rsid w:val="00422D40"/>
    <w:rsid w:val="00431C13"/>
    <w:rsid w:val="00432B29"/>
    <w:rsid w:val="00442155"/>
    <w:rsid w:val="00442767"/>
    <w:rsid w:val="0044381C"/>
    <w:rsid w:val="00447C0F"/>
    <w:rsid w:val="00456484"/>
    <w:rsid w:val="00460087"/>
    <w:rsid w:val="004656E8"/>
    <w:rsid w:val="00470FFC"/>
    <w:rsid w:val="0047588F"/>
    <w:rsid w:val="004762F8"/>
    <w:rsid w:val="00480699"/>
    <w:rsid w:val="004817E3"/>
    <w:rsid w:val="004909C6"/>
    <w:rsid w:val="00492592"/>
    <w:rsid w:val="004954DF"/>
    <w:rsid w:val="004972AA"/>
    <w:rsid w:val="00497ECE"/>
    <w:rsid w:val="004A1A7A"/>
    <w:rsid w:val="004A3061"/>
    <w:rsid w:val="004B0BC5"/>
    <w:rsid w:val="004B0C6F"/>
    <w:rsid w:val="004B17A3"/>
    <w:rsid w:val="004B5363"/>
    <w:rsid w:val="004B60CC"/>
    <w:rsid w:val="004B6884"/>
    <w:rsid w:val="004C5F7B"/>
    <w:rsid w:val="004C622A"/>
    <w:rsid w:val="004D4D74"/>
    <w:rsid w:val="004E0713"/>
    <w:rsid w:val="004E1483"/>
    <w:rsid w:val="004E1C22"/>
    <w:rsid w:val="004E2472"/>
    <w:rsid w:val="004E2AF7"/>
    <w:rsid w:val="004E3AC9"/>
    <w:rsid w:val="004F0C14"/>
    <w:rsid w:val="004F27A4"/>
    <w:rsid w:val="004F2FD4"/>
    <w:rsid w:val="00500E8C"/>
    <w:rsid w:val="00510DD0"/>
    <w:rsid w:val="00512A0B"/>
    <w:rsid w:val="005132DA"/>
    <w:rsid w:val="005133E4"/>
    <w:rsid w:val="00514F4E"/>
    <w:rsid w:val="00516695"/>
    <w:rsid w:val="00517ED1"/>
    <w:rsid w:val="00520545"/>
    <w:rsid w:val="00521CE3"/>
    <w:rsid w:val="00526168"/>
    <w:rsid w:val="005269CC"/>
    <w:rsid w:val="0053174A"/>
    <w:rsid w:val="0053240D"/>
    <w:rsid w:val="00536A5B"/>
    <w:rsid w:val="00540B89"/>
    <w:rsid w:val="0054282D"/>
    <w:rsid w:val="005469FC"/>
    <w:rsid w:val="005522F7"/>
    <w:rsid w:val="00553933"/>
    <w:rsid w:val="0055404E"/>
    <w:rsid w:val="0055708B"/>
    <w:rsid w:val="00557C72"/>
    <w:rsid w:val="00557FB9"/>
    <w:rsid w:val="005669E0"/>
    <w:rsid w:val="00573491"/>
    <w:rsid w:val="00580D62"/>
    <w:rsid w:val="00581E71"/>
    <w:rsid w:val="005823B3"/>
    <w:rsid w:val="00583169"/>
    <w:rsid w:val="00585789"/>
    <w:rsid w:val="005907CB"/>
    <w:rsid w:val="00596008"/>
    <w:rsid w:val="005963C2"/>
    <w:rsid w:val="005A1A54"/>
    <w:rsid w:val="005A1A65"/>
    <w:rsid w:val="005A4A2F"/>
    <w:rsid w:val="005A58EE"/>
    <w:rsid w:val="005A7465"/>
    <w:rsid w:val="005B063C"/>
    <w:rsid w:val="005B0E6A"/>
    <w:rsid w:val="005C7340"/>
    <w:rsid w:val="005C7C19"/>
    <w:rsid w:val="005D0D2E"/>
    <w:rsid w:val="005D1A28"/>
    <w:rsid w:val="005D1CE6"/>
    <w:rsid w:val="005D3025"/>
    <w:rsid w:val="005D5847"/>
    <w:rsid w:val="005E2D06"/>
    <w:rsid w:val="005E5BA1"/>
    <w:rsid w:val="005E5D9A"/>
    <w:rsid w:val="005E738D"/>
    <w:rsid w:val="005F32A5"/>
    <w:rsid w:val="005F3305"/>
    <w:rsid w:val="005F7617"/>
    <w:rsid w:val="006076AF"/>
    <w:rsid w:val="00610FC4"/>
    <w:rsid w:val="006119FB"/>
    <w:rsid w:val="00613320"/>
    <w:rsid w:val="00613AD7"/>
    <w:rsid w:val="00613C7B"/>
    <w:rsid w:val="006141F4"/>
    <w:rsid w:val="00614B3C"/>
    <w:rsid w:val="00614FB5"/>
    <w:rsid w:val="00621731"/>
    <w:rsid w:val="00621FA5"/>
    <w:rsid w:val="00633EB8"/>
    <w:rsid w:val="0063401A"/>
    <w:rsid w:val="00636B14"/>
    <w:rsid w:val="00637E85"/>
    <w:rsid w:val="006411B1"/>
    <w:rsid w:val="006451CB"/>
    <w:rsid w:val="00645E43"/>
    <w:rsid w:val="00645E82"/>
    <w:rsid w:val="00650B04"/>
    <w:rsid w:val="00653618"/>
    <w:rsid w:val="006539D6"/>
    <w:rsid w:val="00654CCB"/>
    <w:rsid w:val="00656B9A"/>
    <w:rsid w:val="006614F9"/>
    <w:rsid w:val="006627FA"/>
    <w:rsid w:val="00663FD6"/>
    <w:rsid w:val="00671999"/>
    <w:rsid w:val="00673501"/>
    <w:rsid w:val="00675C85"/>
    <w:rsid w:val="006766BA"/>
    <w:rsid w:val="0067701B"/>
    <w:rsid w:val="006774C4"/>
    <w:rsid w:val="00681159"/>
    <w:rsid w:val="00681E5E"/>
    <w:rsid w:val="00682F3B"/>
    <w:rsid w:val="00683279"/>
    <w:rsid w:val="00685392"/>
    <w:rsid w:val="0068622D"/>
    <w:rsid w:val="00690C29"/>
    <w:rsid w:val="006914DA"/>
    <w:rsid w:val="006959C2"/>
    <w:rsid w:val="0069669B"/>
    <w:rsid w:val="00697F29"/>
    <w:rsid w:val="006A0446"/>
    <w:rsid w:val="006A4AB7"/>
    <w:rsid w:val="006B20BD"/>
    <w:rsid w:val="006B52C1"/>
    <w:rsid w:val="006B602A"/>
    <w:rsid w:val="006B751E"/>
    <w:rsid w:val="006C0581"/>
    <w:rsid w:val="006C21DA"/>
    <w:rsid w:val="006D17C7"/>
    <w:rsid w:val="006D1AAA"/>
    <w:rsid w:val="006D476D"/>
    <w:rsid w:val="006D48FE"/>
    <w:rsid w:val="006D5958"/>
    <w:rsid w:val="006D646E"/>
    <w:rsid w:val="006D676D"/>
    <w:rsid w:val="006E1101"/>
    <w:rsid w:val="006E11D9"/>
    <w:rsid w:val="006E18DE"/>
    <w:rsid w:val="006E3E2C"/>
    <w:rsid w:val="006E62AA"/>
    <w:rsid w:val="006E6B02"/>
    <w:rsid w:val="006F272F"/>
    <w:rsid w:val="006F3444"/>
    <w:rsid w:val="006F5253"/>
    <w:rsid w:val="006F5E2C"/>
    <w:rsid w:val="006F7AD2"/>
    <w:rsid w:val="0070157F"/>
    <w:rsid w:val="00705C04"/>
    <w:rsid w:val="007074D8"/>
    <w:rsid w:val="00711C9E"/>
    <w:rsid w:val="00714A3D"/>
    <w:rsid w:val="00725A8D"/>
    <w:rsid w:val="00747148"/>
    <w:rsid w:val="00750523"/>
    <w:rsid w:val="00753B03"/>
    <w:rsid w:val="0076550E"/>
    <w:rsid w:val="00773296"/>
    <w:rsid w:val="00774F14"/>
    <w:rsid w:val="00776E6F"/>
    <w:rsid w:val="007774E9"/>
    <w:rsid w:val="00791BFA"/>
    <w:rsid w:val="0079656A"/>
    <w:rsid w:val="007A29A6"/>
    <w:rsid w:val="007A3845"/>
    <w:rsid w:val="007A3E73"/>
    <w:rsid w:val="007A428E"/>
    <w:rsid w:val="007A56B4"/>
    <w:rsid w:val="007A7C83"/>
    <w:rsid w:val="007B17D8"/>
    <w:rsid w:val="007C0D18"/>
    <w:rsid w:val="007C2091"/>
    <w:rsid w:val="007C3571"/>
    <w:rsid w:val="007E1DB6"/>
    <w:rsid w:val="007E2E7A"/>
    <w:rsid w:val="007F0C22"/>
    <w:rsid w:val="00800650"/>
    <w:rsid w:val="00804085"/>
    <w:rsid w:val="008072C1"/>
    <w:rsid w:val="00812A83"/>
    <w:rsid w:val="00812D93"/>
    <w:rsid w:val="00813960"/>
    <w:rsid w:val="00813FA8"/>
    <w:rsid w:val="00821404"/>
    <w:rsid w:val="00822D84"/>
    <w:rsid w:val="00830568"/>
    <w:rsid w:val="008339D0"/>
    <w:rsid w:val="0083676C"/>
    <w:rsid w:val="00841D7A"/>
    <w:rsid w:val="008429D6"/>
    <w:rsid w:val="0084411B"/>
    <w:rsid w:val="008447A1"/>
    <w:rsid w:val="008448E6"/>
    <w:rsid w:val="0085250A"/>
    <w:rsid w:val="00861845"/>
    <w:rsid w:val="008715C6"/>
    <w:rsid w:val="008727ED"/>
    <w:rsid w:val="00875194"/>
    <w:rsid w:val="0088127C"/>
    <w:rsid w:val="0088155D"/>
    <w:rsid w:val="00883153"/>
    <w:rsid w:val="00883A4E"/>
    <w:rsid w:val="00894ACC"/>
    <w:rsid w:val="008C3068"/>
    <w:rsid w:val="008C5B12"/>
    <w:rsid w:val="008D12A2"/>
    <w:rsid w:val="008D5952"/>
    <w:rsid w:val="008E027D"/>
    <w:rsid w:val="008E2B04"/>
    <w:rsid w:val="008E300F"/>
    <w:rsid w:val="008E5556"/>
    <w:rsid w:val="008E58D9"/>
    <w:rsid w:val="008F13D8"/>
    <w:rsid w:val="008F5889"/>
    <w:rsid w:val="008F7B17"/>
    <w:rsid w:val="009046AD"/>
    <w:rsid w:val="00912744"/>
    <w:rsid w:val="00916839"/>
    <w:rsid w:val="00917BA0"/>
    <w:rsid w:val="00920BA6"/>
    <w:rsid w:val="00920BB5"/>
    <w:rsid w:val="00923C57"/>
    <w:rsid w:val="00943F2D"/>
    <w:rsid w:val="00946838"/>
    <w:rsid w:val="009519CB"/>
    <w:rsid w:val="00956025"/>
    <w:rsid w:val="00956342"/>
    <w:rsid w:val="009638DC"/>
    <w:rsid w:val="009748F0"/>
    <w:rsid w:val="009908CD"/>
    <w:rsid w:val="009914E0"/>
    <w:rsid w:val="00992872"/>
    <w:rsid w:val="009952AC"/>
    <w:rsid w:val="009A54F5"/>
    <w:rsid w:val="009A7A29"/>
    <w:rsid w:val="009B0FBB"/>
    <w:rsid w:val="009B2DF6"/>
    <w:rsid w:val="009B368B"/>
    <w:rsid w:val="009C0890"/>
    <w:rsid w:val="009C45ED"/>
    <w:rsid w:val="009C5399"/>
    <w:rsid w:val="009D3C8B"/>
    <w:rsid w:val="009D56E0"/>
    <w:rsid w:val="009E01E0"/>
    <w:rsid w:val="009E3F30"/>
    <w:rsid w:val="009E47E2"/>
    <w:rsid w:val="009F7F91"/>
    <w:rsid w:val="00A00C06"/>
    <w:rsid w:val="00A0494C"/>
    <w:rsid w:val="00A04BE2"/>
    <w:rsid w:val="00A05FD8"/>
    <w:rsid w:val="00A070ED"/>
    <w:rsid w:val="00A14BAF"/>
    <w:rsid w:val="00A164FF"/>
    <w:rsid w:val="00A23D5C"/>
    <w:rsid w:val="00A23E37"/>
    <w:rsid w:val="00A2490C"/>
    <w:rsid w:val="00A27586"/>
    <w:rsid w:val="00A30033"/>
    <w:rsid w:val="00A35B06"/>
    <w:rsid w:val="00A36ECB"/>
    <w:rsid w:val="00A402E1"/>
    <w:rsid w:val="00A41300"/>
    <w:rsid w:val="00A445E4"/>
    <w:rsid w:val="00A467CD"/>
    <w:rsid w:val="00A5237E"/>
    <w:rsid w:val="00A54223"/>
    <w:rsid w:val="00A5600B"/>
    <w:rsid w:val="00A5667D"/>
    <w:rsid w:val="00A61B46"/>
    <w:rsid w:val="00A63C28"/>
    <w:rsid w:val="00A648F7"/>
    <w:rsid w:val="00A65D99"/>
    <w:rsid w:val="00A664E8"/>
    <w:rsid w:val="00A70BB9"/>
    <w:rsid w:val="00A7111D"/>
    <w:rsid w:val="00A77803"/>
    <w:rsid w:val="00A813B8"/>
    <w:rsid w:val="00A83146"/>
    <w:rsid w:val="00A8668C"/>
    <w:rsid w:val="00A87FBA"/>
    <w:rsid w:val="00AA0428"/>
    <w:rsid w:val="00AB0C78"/>
    <w:rsid w:val="00AB1D6C"/>
    <w:rsid w:val="00AC1831"/>
    <w:rsid w:val="00AC30F4"/>
    <w:rsid w:val="00AC3DCA"/>
    <w:rsid w:val="00AC5936"/>
    <w:rsid w:val="00AD1A31"/>
    <w:rsid w:val="00AD5A4B"/>
    <w:rsid w:val="00AE23E9"/>
    <w:rsid w:val="00AE3B8F"/>
    <w:rsid w:val="00AE61B0"/>
    <w:rsid w:val="00AE7D5A"/>
    <w:rsid w:val="00AF24A1"/>
    <w:rsid w:val="00B05BAC"/>
    <w:rsid w:val="00B06D8D"/>
    <w:rsid w:val="00B1600D"/>
    <w:rsid w:val="00B16D18"/>
    <w:rsid w:val="00B21BCA"/>
    <w:rsid w:val="00B256B4"/>
    <w:rsid w:val="00B26018"/>
    <w:rsid w:val="00B27E20"/>
    <w:rsid w:val="00B32B55"/>
    <w:rsid w:val="00B32DDE"/>
    <w:rsid w:val="00B35A39"/>
    <w:rsid w:val="00B445E4"/>
    <w:rsid w:val="00B46A07"/>
    <w:rsid w:val="00B47BB0"/>
    <w:rsid w:val="00B560B7"/>
    <w:rsid w:val="00B57CAE"/>
    <w:rsid w:val="00B60883"/>
    <w:rsid w:val="00B6232E"/>
    <w:rsid w:val="00B64677"/>
    <w:rsid w:val="00B6780C"/>
    <w:rsid w:val="00B7302D"/>
    <w:rsid w:val="00B77349"/>
    <w:rsid w:val="00B81543"/>
    <w:rsid w:val="00B818EE"/>
    <w:rsid w:val="00BA20AE"/>
    <w:rsid w:val="00BA4438"/>
    <w:rsid w:val="00BB05D1"/>
    <w:rsid w:val="00BB31AF"/>
    <w:rsid w:val="00BB50C0"/>
    <w:rsid w:val="00BC2168"/>
    <w:rsid w:val="00BC2D8D"/>
    <w:rsid w:val="00BC3AB8"/>
    <w:rsid w:val="00BC558F"/>
    <w:rsid w:val="00BC69DF"/>
    <w:rsid w:val="00BD7D75"/>
    <w:rsid w:val="00BF3A78"/>
    <w:rsid w:val="00BF483D"/>
    <w:rsid w:val="00BF7002"/>
    <w:rsid w:val="00C07585"/>
    <w:rsid w:val="00C12028"/>
    <w:rsid w:val="00C12BC8"/>
    <w:rsid w:val="00C16EC9"/>
    <w:rsid w:val="00C17BE6"/>
    <w:rsid w:val="00C22CAF"/>
    <w:rsid w:val="00C23DD7"/>
    <w:rsid w:val="00C24A22"/>
    <w:rsid w:val="00C252C6"/>
    <w:rsid w:val="00C27164"/>
    <w:rsid w:val="00C3174A"/>
    <w:rsid w:val="00C3222A"/>
    <w:rsid w:val="00C37BB3"/>
    <w:rsid w:val="00C408B0"/>
    <w:rsid w:val="00C41A3E"/>
    <w:rsid w:val="00C41AB5"/>
    <w:rsid w:val="00C41F59"/>
    <w:rsid w:val="00C430E4"/>
    <w:rsid w:val="00C6748F"/>
    <w:rsid w:val="00C85786"/>
    <w:rsid w:val="00C91C4D"/>
    <w:rsid w:val="00CA2A3E"/>
    <w:rsid w:val="00CB48B4"/>
    <w:rsid w:val="00CB7EC6"/>
    <w:rsid w:val="00CB7F38"/>
    <w:rsid w:val="00CC1878"/>
    <w:rsid w:val="00CC1895"/>
    <w:rsid w:val="00CC2AA9"/>
    <w:rsid w:val="00CD1DA3"/>
    <w:rsid w:val="00CD2E8A"/>
    <w:rsid w:val="00CE42A4"/>
    <w:rsid w:val="00CE5641"/>
    <w:rsid w:val="00CE79B0"/>
    <w:rsid w:val="00CF1B73"/>
    <w:rsid w:val="00CF1F41"/>
    <w:rsid w:val="00CF2273"/>
    <w:rsid w:val="00CF3ED5"/>
    <w:rsid w:val="00D01CE1"/>
    <w:rsid w:val="00D0595D"/>
    <w:rsid w:val="00D07DE6"/>
    <w:rsid w:val="00D14E14"/>
    <w:rsid w:val="00D1574E"/>
    <w:rsid w:val="00D354B8"/>
    <w:rsid w:val="00D35829"/>
    <w:rsid w:val="00D406FF"/>
    <w:rsid w:val="00D44E41"/>
    <w:rsid w:val="00D453DE"/>
    <w:rsid w:val="00D461AB"/>
    <w:rsid w:val="00D465F8"/>
    <w:rsid w:val="00D51ACB"/>
    <w:rsid w:val="00D635A4"/>
    <w:rsid w:val="00D6438A"/>
    <w:rsid w:val="00D66E6F"/>
    <w:rsid w:val="00D67346"/>
    <w:rsid w:val="00D72941"/>
    <w:rsid w:val="00D73E5D"/>
    <w:rsid w:val="00D74F21"/>
    <w:rsid w:val="00D81FBE"/>
    <w:rsid w:val="00D83671"/>
    <w:rsid w:val="00D83D16"/>
    <w:rsid w:val="00D90A6C"/>
    <w:rsid w:val="00D975FD"/>
    <w:rsid w:val="00DA3899"/>
    <w:rsid w:val="00DA3FDB"/>
    <w:rsid w:val="00DB3033"/>
    <w:rsid w:val="00DB52E4"/>
    <w:rsid w:val="00DC0090"/>
    <w:rsid w:val="00DC01B3"/>
    <w:rsid w:val="00DC13F9"/>
    <w:rsid w:val="00DC3E57"/>
    <w:rsid w:val="00DC64AB"/>
    <w:rsid w:val="00DD19EE"/>
    <w:rsid w:val="00DD1A80"/>
    <w:rsid w:val="00DD229A"/>
    <w:rsid w:val="00DD23A4"/>
    <w:rsid w:val="00DD50BB"/>
    <w:rsid w:val="00DD55F4"/>
    <w:rsid w:val="00DE379B"/>
    <w:rsid w:val="00DE4D20"/>
    <w:rsid w:val="00DE589D"/>
    <w:rsid w:val="00DE72B7"/>
    <w:rsid w:val="00DF1095"/>
    <w:rsid w:val="00DF424B"/>
    <w:rsid w:val="00E00A00"/>
    <w:rsid w:val="00E00EB8"/>
    <w:rsid w:val="00E0429E"/>
    <w:rsid w:val="00E04586"/>
    <w:rsid w:val="00E11D87"/>
    <w:rsid w:val="00E24885"/>
    <w:rsid w:val="00E2594C"/>
    <w:rsid w:val="00E261C2"/>
    <w:rsid w:val="00E2678A"/>
    <w:rsid w:val="00E2709E"/>
    <w:rsid w:val="00E31007"/>
    <w:rsid w:val="00E31222"/>
    <w:rsid w:val="00E317AB"/>
    <w:rsid w:val="00E31BA3"/>
    <w:rsid w:val="00E37CE0"/>
    <w:rsid w:val="00E4546C"/>
    <w:rsid w:val="00E47E0F"/>
    <w:rsid w:val="00E503BC"/>
    <w:rsid w:val="00E512E6"/>
    <w:rsid w:val="00E52842"/>
    <w:rsid w:val="00E577B1"/>
    <w:rsid w:val="00E635A8"/>
    <w:rsid w:val="00E7011E"/>
    <w:rsid w:val="00E70805"/>
    <w:rsid w:val="00E7134B"/>
    <w:rsid w:val="00E71442"/>
    <w:rsid w:val="00E7327F"/>
    <w:rsid w:val="00E759F1"/>
    <w:rsid w:val="00E761B3"/>
    <w:rsid w:val="00E90641"/>
    <w:rsid w:val="00E94213"/>
    <w:rsid w:val="00E978E9"/>
    <w:rsid w:val="00EA0C3B"/>
    <w:rsid w:val="00EB3421"/>
    <w:rsid w:val="00EB3713"/>
    <w:rsid w:val="00EB476B"/>
    <w:rsid w:val="00EB68C4"/>
    <w:rsid w:val="00EC35F3"/>
    <w:rsid w:val="00EC3BF2"/>
    <w:rsid w:val="00EC7036"/>
    <w:rsid w:val="00ED0859"/>
    <w:rsid w:val="00EF4DCC"/>
    <w:rsid w:val="00EF50AD"/>
    <w:rsid w:val="00EF6780"/>
    <w:rsid w:val="00F0642F"/>
    <w:rsid w:val="00F12A76"/>
    <w:rsid w:val="00F12B05"/>
    <w:rsid w:val="00F132AC"/>
    <w:rsid w:val="00F160A6"/>
    <w:rsid w:val="00F16658"/>
    <w:rsid w:val="00F17C6E"/>
    <w:rsid w:val="00F20F15"/>
    <w:rsid w:val="00F22CD1"/>
    <w:rsid w:val="00F268AC"/>
    <w:rsid w:val="00F30B67"/>
    <w:rsid w:val="00F31385"/>
    <w:rsid w:val="00F35867"/>
    <w:rsid w:val="00F35B23"/>
    <w:rsid w:val="00F36C82"/>
    <w:rsid w:val="00F37969"/>
    <w:rsid w:val="00F4281B"/>
    <w:rsid w:val="00F44920"/>
    <w:rsid w:val="00F538A0"/>
    <w:rsid w:val="00F56EFF"/>
    <w:rsid w:val="00F6465F"/>
    <w:rsid w:val="00F73EB7"/>
    <w:rsid w:val="00F74A6C"/>
    <w:rsid w:val="00F74C9A"/>
    <w:rsid w:val="00F81AE2"/>
    <w:rsid w:val="00F838D7"/>
    <w:rsid w:val="00F87FEC"/>
    <w:rsid w:val="00F93452"/>
    <w:rsid w:val="00F95DE6"/>
    <w:rsid w:val="00F96CAF"/>
    <w:rsid w:val="00FA383E"/>
    <w:rsid w:val="00FA5AA4"/>
    <w:rsid w:val="00FB1860"/>
    <w:rsid w:val="00FB542A"/>
    <w:rsid w:val="00FB5D30"/>
    <w:rsid w:val="00FC264A"/>
    <w:rsid w:val="00FC581D"/>
    <w:rsid w:val="00FC6C67"/>
    <w:rsid w:val="00FD1A6A"/>
    <w:rsid w:val="00FD27BA"/>
    <w:rsid w:val="00FD4CB7"/>
    <w:rsid w:val="00FE1F7E"/>
    <w:rsid w:val="00FE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919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7E2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character" w:styleId="a4">
    <w:name w:val="annotation reference"/>
    <w:basedOn w:val="a0"/>
    <w:uiPriority w:val="99"/>
    <w:semiHidden/>
    <w:unhideWhenUsed/>
    <w:rsid w:val="009E47E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E47E2"/>
    <w:pPr>
      <w:spacing w:after="160"/>
    </w:pPr>
    <w:rPr>
      <w:sz w:val="20"/>
      <w:szCs w:val="20"/>
      <w:lang w:val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E47E2"/>
    <w:rPr>
      <w:sz w:val="20"/>
      <w:szCs w:val="20"/>
      <w:lang w:val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E47E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E47E2"/>
    <w:rPr>
      <w:b/>
      <w:bCs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9E47E2"/>
    <w:rPr>
      <w:rFonts w:ascii="Segoe UI" w:hAnsi="Segoe UI" w:cs="Segoe UI"/>
      <w:sz w:val="18"/>
      <w:szCs w:val="18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9E47E2"/>
    <w:rPr>
      <w:rFonts w:ascii="Segoe UI" w:hAnsi="Segoe UI" w:cs="Segoe UI"/>
      <w:sz w:val="18"/>
      <w:szCs w:val="18"/>
      <w:lang w:val="en-US"/>
    </w:rPr>
  </w:style>
  <w:style w:type="character" w:customStyle="1" w:styleId="w">
    <w:name w:val="w"/>
    <w:basedOn w:val="a0"/>
    <w:rsid w:val="009E4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8302</Words>
  <Characters>47327</Characters>
  <Application>Microsoft Office Word</Application>
  <DocSecurity>8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Gerasimov</dc:creator>
  <cp:keywords/>
  <dc:description/>
  <cp:lastModifiedBy>Alexandr Avazov</cp:lastModifiedBy>
  <cp:revision>14</cp:revision>
  <dcterms:created xsi:type="dcterms:W3CDTF">2022-11-23T11:18:00Z</dcterms:created>
  <dcterms:modified xsi:type="dcterms:W3CDTF">2022-12-30T12:28:00Z</dcterms:modified>
</cp:coreProperties>
</file>