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95ED" w14:textId="77777777" w:rsidR="00BA488C" w:rsidRDefault="00C02B1B" w:rsidP="004E6E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Планирование </w:t>
      </w:r>
      <w:r w:rsidR="00463F26"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ортопедических </w:t>
      </w:r>
      <w:r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конструкций</w:t>
      </w:r>
      <w:r w:rsidR="00463F26"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имплантах </w:t>
      </w:r>
      <w:r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6B66CD"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63D1"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пациентов</w:t>
      </w:r>
    </w:p>
    <w:p w14:paraId="6CA057D7" w14:textId="3C438AF4" w:rsidR="004363D1" w:rsidRDefault="006B66CD" w:rsidP="004E6E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BC05E1"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полной </w:t>
      </w:r>
      <w:r w:rsidRPr="00426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адентией</w:t>
      </w:r>
    </w:p>
    <w:p w14:paraId="7E6ABAEC" w14:textId="77777777" w:rsidR="002C34FF" w:rsidRPr="00C02B1B" w:rsidRDefault="002C34FF" w:rsidP="004E6E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654EA17" w14:textId="580A5993" w:rsidR="00C50367" w:rsidRPr="00C50367" w:rsidRDefault="00C5036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3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</w:t>
      </w:r>
    </w:p>
    <w:p w14:paraId="19108008" w14:textId="043E3A1D" w:rsidR="00C50367" w:rsidRDefault="005917AA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Адентия — это</w:t>
      </w:r>
      <w:r w:rsidR="006B66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серьезная проблема, ухудшающая функцию, эстетику, и качество жизни </w:t>
      </w:r>
      <w:r w:rsidR="002278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человека </w:t>
      </w:r>
      <w:r w:rsidR="006B66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целом. Имплантация является важным направлением в устранении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адентии, имплантаты</w:t>
      </w:r>
      <w:r w:rsidR="006B66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широко используются для несъемного и съемного протезирования.</w:t>
      </w:r>
    </w:p>
    <w:p w14:paraId="624823B4" w14:textId="77777777" w:rsidR="00E61EB9" w:rsidRDefault="00E61EB9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0247CB5" w14:textId="16CFFE53" w:rsidR="00C50367" w:rsidRPr="00C50367" w:rsidRDefault="00C5036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36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14240F43" w14:textId="77E14EA4" w:rsidR="00070937" w:rsidRDefault="0007093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E95543">
        <w:rPr>
          <w:rFonts w:ascii="Times New Roman" w:hAnsi="Times New Roman" w:cs="Times New Roman"/>
          <w:bCs/>
          <w:sz w:val="24"/>
          <w:szCs w:val="24"/>
          <w:lang w:val="ru-RU"/>
        </w:rPr>
        <w:t>линические исследования демонстрируют ш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E955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рокое применение супрагингивальных имплантатов </w:t>
      </w:r>
      <w:r w:rsidR="00FB13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ITI при протезировании как в стандартных клинических случаях, так </w:t>
      </w:r>
      <w:r w:rsidR="00E0146A" w:rsidRPr="00E0146A">
        <w:rPr>
          <w:rFonts w:ascii="Times New Roman" w:hAnsi="Times New Roman" w:cs="Times New Roman"/>
          <w:bCs/>
          <w:sz w:val="24"/>
          <w:szCs w:val="24"/>
          <w:lang w:val="ru-RU"/>
        </w:rPr>
        <w:t>и в ситуациях прогрессирующей атрофии или существенной потери тканей.</w:t>
      </w:r>
    </w:p>
    <w:p w14:paraId="1992D70D" w14:textId="77777777" w:rsidR="00E61EB9" w:rsidRDefault="00E61EB9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121C17E" w14:textId="4C076755" w:rsidR="00C50367" w:rsidRPr="00C50367" w:rsidRDefault="00C5036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3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</w:t>
      </w:r>
      <w:r w:rsidR="0041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ы и</w:t>
      </w:r>
      <w:r w:rsidRPr="00C503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методы</w:t>
      </w:r>
    </w:p>
    <w:p w14:paraId="35C83D03" w14:textId="048EA0F0" w:rsidR="00B1729A" w:rsidRDefault="00FB1318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1318">
        <w:rPr>
          <w:rFonts w:ascii="Times New Roman" w:hAnsi="Times New Roman" w:cs="Times New Roman"/>
          <w:bCs/>
          <w:sz w:val="24"/>
          <w:szCs w:val="24"/>
          <w:lang w:val="ru-RU"/>
        </w:rPr>
        <w:t>Имплантат 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TI был разработан для универсального</w:t>
      </w:r>
      <w:r w:rsidRPr="00FB13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применен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ия</w:t>
      </w:r>
      <w:r w:rsidR="000709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пациентов с частичной или полной адентией</w:t>
      </w:r>
      <w:r w:rsidRPr="00FB13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415EBF">
        <w:rPr>
          <w:rFonts w:ascii="Times New Roman" w:hAnsi="Times New Roman" w:cs="Times New Roman"/>
          <w:bCs/>
          <w:sz w:val="24"/>
          <w:szCs w:val="24"/>
          <w:lang w:val="ru-RU"/>
        </w:rPr>
        <w:t>Система абатментов представлена как для съемных</w:t>
      </w:r>
      <w:r w:rsidR="00E95543" w:rsidRPr="00415EBF">
        <w:rPr>
          <w:rFonts w:ascii="Times New Roman" w:hAnsi="Times New Roman" w:cs="Times New Roman"/>
          <w:bCs/>
          <w:sz w:val="24"/>
          <w:szCs w:val="24"/>
          <w:lang w:val="ru-RU"/>
        </w:rPr>
        <w:t>, так и</w:t>
      </w:r>
      <w:r w:rsidR="000709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несъемных ортопедических конструкций</w:t>
      </w:r>
      <w:r w:rsidRPr="00415E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917AA" w:rsidRPr="00415EBF">
        <w:rPr>
          <w:rFonts w:ascii="Times New Roman" w:hAnsi="Times New Roman" w:cs="Times New Roman"/>
          <w:bCs/>
          <w:sz w:val="24"/>
          <w:szCs w:val="24"/>
          <w:lang w:val="ru-RU"/>
        </w:rPr>
        <w:t>с идентичным соединени</w:t>
      </w:r>
      <w:r w:rsidR="005917AA" w:rsidRPr="00B1729A">
        <w:rPr>
          <w:rFonts w:ascii="Times New Roman" w:hAnsi="Times New Roman" w:cs="Times New Roman"/>
          <w:bCs/>
          <w:sz w:val="24"/>
          <w:szCs w:val="24"/>
          <w:lang w:val="ru-RU"/>
        </w:rPr>
        <w:t>ем</w:t>
      </w:r>
      <w:r w:rsidR="00415EBF" w:rsidRPr="00B1729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EC0C3EB" w14:textId="77777777" w:rsidR="00E61EB9" w:rsidRPr="00426873" w:rsidRDefault="00E61EB9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04122C6" w14:textId="24AE4F43" w:rsidR="00C50367" w:rsidRPr="00C50367" w:rsidRDefault="00C5036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36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14:paraId="466A36A9" w14:textId="16A91C90" w:rsidR="00FB1318" w:rsidRDefault="00424386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данной статье описывается использование </w:t>
      </w:r>
      <w:r w:rsidRPr="004243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имплантатов </w:t>
      </w:r>
      <w:r w:rsidRPr="00424386">
        <w:rPr>
          <w:rFonts w:ascii="Times New Roman" w:hAnsi="Times New Roman" w:cs="Times New Roman"/>
          <w:bCs/>
          <w:sz w:val="24"/>
          <w:szCs w:val="24"/>
        </w:rPr>
        <w:t>ITI</w:t>
      </w:r>
      <w:r w:rsidRPr="004243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ортопедической реабилитации </w:t>
      </w:r>
      <w:r w:rsidR="000709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пациентов с </w:t>
      </w:r>
      <w:r w:rsidRPr="00424386">
        <w:rPr>
          <w:rFonts w:ascii="Times New Roman" w:hAnsi="Times New Roman" w:cs="Times New Roman"/>
          <w:bCs/>
          <w:sz w:val="24"/>
          <w:szCs w:val="24"/>
          <w:lang w:val="ru-RU"/>
        </w:rPr>
        <w:t>полно</w:t>
      </w:r>
      <w:r w:rsidR="00070937">
        <w:rPr>
          <w:rFonts w:ascii="Times New Roman" w:hAnsi="Times New Roman" w:cs="Times New Roman"/>
          <w:bCs/>
          <w:sz w:val="24"/>
          <w:szCs w:val="24"/>
          <w:lang w:val="ru-RU"/>
        </w:rPr>
        <w:t>й адентией</w:t>
      </w:r>
      <w:r w:rsidRPr="0042438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E475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24386">
        <w:rPr>
          <w:rFonts w:ascii="Times New Roman" w:hAnsi="Times New Roman" w:cs="Times New Roman"/>
          <w:bCs/>
          <w:sz w:val="24"/>
          <w:szCs w:val="24"/>
          <w:lang w:val="ru-RU"/>
        </w:rPr>
        <w:t>Обсуждаются показания и различные типы несъемных или съемных протезов, альтернативы и вариации типов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конструкций</w:t>
      </w:r>
      <w:r w:rsidRPr="0042438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3035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0352E" w:rsidRPr="0030352E">
        <w:rPr>
          <w:rFonts w:ascii="Times New Roman" w:hAnsi="Times New Roman" w:cs="Times New Roman"/>
          <w:bCs/>
          <w:sz w:val="24"/>
          <w:szCs w:val="24"/>
          <w:lang w:val="ru-RU"/>
        </w:rPr>
        <w:t>Описано планирование лечения в целом и с учетом индивидуальных анатомо-морфологических условий для верхней и нижней челюсти.</w:t>
      </w:r>
      <w:r w:rsidR="003035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0352E" w:rsidRPr="0030352E">
        <w:rPr>
          <w:rFonts w:ascii="Times New Roman" w:hAnsi="Times New Roman" w:cs="Times New Roman"/>
          <w:bCs/>
          <w:sz w:val="24"/>
          <w:szCs w:val="24"/>
          <w:lang w:val="ru-RU"/>
        </w:rPr>
        <w:t>Представлены подробности клинических процед</w:t>
      </w:r>
      <w:r w:rsidR="008C3877">
        <w:rPr>
          <w:rFonts w:ascii="Times New Roman" w:hAnsi="Times New Roman" w:cs="Times New Roman"/>
          <w:bCs/>
          <w:sz w:val="24"/>
          <w:szCs w:val="24"/>
          <w:lang w:val="ru-RU"/>
        </w:rPr>
        <w:t>ур с имплантатами ITI, связанные</w:t>
      </w:r>
      <w:r w:rsidR="0030352E" w:rsidRPr="003035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 спецификой конструкции протезов.</w:t>
      </w:r>
      <w:r w:rsidR="003035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C3877">
        <w:rPr>
          <w:rFonts w:ascii="Times New Roman" w:hAnsi="Times New Roman" w:cs="Times New Roman"/>
          <w:bCs/>
          <w:sz w:val="24"/>
          <w:szCs w:val="24"/>
          <w:lang w:val="ru-RU"/>
        </w:rPr>
        <w:t>Дополняют обзор б</w:t>
      </w:r>
      <w:r w:rsidR="0030352E" w:rsidRPr="0030352E">
        <w:rPr>
          <w:rFonts w:ascii="Times New Roman" w:hAnsi="Times New Roman" w:cs="Times New Roman"/>
          <w:bCs/>
          <w:sz w:val="24"/>
          <w:szCs w:val="24"/>
          <w:lang w:val="ru-RU"/>
        </w:rPr>
        <w:t>иомеханические аспекты фиксации и стабилизации прот</w:t>
      </w:r>
      <w:r w:rsidR="0030352E">
        <w:rPr>
          <w:rFonts w:ascii="Times New Roman" w:hAnsi="Times New Roman" w:cs="Times New Roman"/>
          <w:bCs/>
          <w:sz w:val="24"/>
          <w:szCs w:val="24"/>
          <w:lang w:val="ru-RU"/>
        </w:rPr>
        <w:t>езов и аспекты окклюзии, котор</w:t>
      </w:r>
      <w:r w:rsidR="008C3877">
        <w:rPr>
          <w:rFonts w:ascii="Times New Roman" w:hAnsi="Times New Roman" w:cs="Times New Roman"/>
          <w:bCs/>
          <w:sz w:val="24"/>
          <w:szCs w:val="24"/>
          <w:lang w:val="ru-RU"/>
        </w:rPr>
        <w:t>ую необходимо создать</w:t>
      </w:r>
      <w:r w:rsidR="0030352E" w:rsidRPr="0030352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0B98C4A" w14:textId="77777777" w:rsidR="0023614A" w:rsidRDefault="0023614A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ED1B3C2" w14:textId="1947D3C5" w:rsidR="00C50367" w:rsidRPr="00C50367" w:rsidRDefault="00C5036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3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572D797E" w14:textId="489C4295" w:rsidR="00CF2298" w:rsidRDefault="00C50367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352E">
        <w:rPr>
          <w:rFonts w:ascii="Times New Roman" w:hAnsi="Times New Roman" w:cs="Times New Roman"/>
          <w:bCs/>
          <w:sz w:val="24"/>
          <w:szCs w:val="24"/>
          <w:lang w:val="ru-RU"/>
        </w:rPr>
        <w:t>Дизайн протеза зависит от количества и расположения имплантатов, и, наоборот, количество имплантатов, которые можно установить, будет определять выбор протеза.</w:t>
      </w:r>
    </w:p>
    <w:p w14:paraId="2DB33156" w14:textId="77777777" w:rsidR="002C34FF" w:rsidRDefault="002C34FF" w:rsidP="00FB1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11199" w:type="dxa"/>
        <w:tblInd w:w="-856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B72A3D" w:rsidRPr="00426873" w14:paraId="13FCCB1F" w14:textId="77777777" w:rsidTr="00EB2EA4">
        <w:tc>
          <w:tcPr>
            <w:tcW w:w="5671" w:type="dxa"/>
          </w:tcPr>
          <w:p w14:paraId="05C07031" w14:textId="17BC27D9" w:rsidR="00B72A3D" w:rsidRDefault="00B72A3D" w:rsidP="00C503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Рисунок 1</w:t>
            </w:r>
            <w:r w:rsidR="00015E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015E3D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Распределение имплантатов</w:t>
            </w:r>
            <w:r w:rsidR="00E61EB9" w:rsidRPr="00E61EB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</w:t>
            </w:r>
            <w:r w:rsidR="00E61EB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на нижней челюсти</w:t>
            </w:r>
            <w:r w:rsidR="00015E3D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</w:t>
            </w:r>
            <w:r w:rsidR="00F01DF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в зависимости</w:t>
            </w:r>
            <w:r w:rsidR="00015E3D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от формы гребня</w:t>
            </w:r>
          </w:p>
        </w:tc>
        <w:tc>
          <w:tcPr>
            <w:tcW w:w="5528" w:type="dxa"/>
          </w:tcPr>
          <w:p w14:paraId="429CC9F6" w14:textId="32948544" w:rsidR="00B72A3D" w:rsidRDefault="00B72A3D" w:rsidP="00F01D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Рисунок 2</w:t>
            </w:r>
            <w:r w:rsidR="00015E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015E3D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Распределение имплантатов </w:t>
            </w:r>
            <w:r w:rsidR="005613B3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на </w:t>
            </w:r>
            <w:r w:rsidR="00015E3D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верхней челюсти </w:t>
            </w:r>
            <w:r w:rsidR="004B601C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в зависимости от формы гребня</w:t>
            </w:r>
          </w:p>
        </w:tc>
      </w:tr>
      <w:tr w:rsidR="00B72A3D" w14:paraId="5927A8FC" w14:textId="77777777" w:rsidTr="00EB2EA4">
        <w:tc>
          <w:tcPr>
            <w:tcW w:w="5671" w:type="dxa"/>
          </w:tcPr>
          <w:p w14:paraId="64091530" w14:textId="3FAEC999" w:rsidR="00B72A3D" w:rsidRDefault="00B72A3D" w:rsidP="00652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F78BDA9" wp14:editId="4610D662">
                  <wp:extent cx="2686050" cy="3790950"/>
                  <wp:effectExtent l="0" t="0" r="0" b="0"/>
                  <wp:docPr id="4" name="Picture 1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, arrow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4B7EC3BB" w14:textId="01DAE05E" w:rsidR="00B72A3D" w:rsidRDefault="00B72A3D" w:rsidP="00652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4DE346A" wp14:editId="1B8D9E2E">
                  <wp:extent cx="2905125" cy="3905250"/>
                  <wp:effectExtent l="0" t="0" r="9525" b="0"/>
                  <wp:docPr id="5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A3D" w:rsidRPr="00463F26" w14:paraId="2916D829" w14:textId="77777777" w:rsidTr="00EB2EA4">
        <w:tc>
          <w:tcPr>
            <w:tcW w:w="5671" w:type="dxa"/>
          </w:tcPr>
          <w:p w14:paraId="11CCE533" w14:textId="77777777" w:rsidR="00552B6E" w:rsidRDefault="00910EC9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а - б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алочный соединитель будет мешать свободному месту для языка. Предлагаются шариковые якоря; однако это приведет к шарнирному движению. Имплантаты расположены ближе к передней части: это может привести к недостаточной длине балки.</w:t>
            </w:r>
          </w:p>
          <w:p w14:paraId="1DBB8CFE" w14:textId="64865DE4" w:rsidR="00A679D3" w:rsidRPr="00A679D3" w:rsidRDefault="00EC7849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bidi="ar-SY"/>
              </w:rPr>
              <w:t>b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, 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с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- т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ри или четыре имплантата соединительной балки лучше гармонируют с формой гребня. Четыре имплантата позволяют устанавливать несъемный протез</w:t>
            </w:r>
            <w:r w:rsidR="003E3A2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.</w:t>
            </w:r>
          </w:p>
          <w:p w14:paraId="39CE6AA3" w14:textId="6385A480" w:rsidR="003E3A2A" w:rsidRDefault="00713281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</w:pPr>
            <w:r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d</w:t>
            </w:r>
            <w:r w:rsidR="00A679D3" w:rsidRPr="00A679D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- </w:t>
            </w:r>
            <w:r w:rsidR="00A679D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д</w:t>
            </w:r>
            <w:r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ва передних имплантата соединительной балки соответствующей длины</w:t>
            </w:r>
            <w:r w:rsidR="00552B6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.</w:t>
            </w:r>
          </w:p>
          <w:p w14:paraId="1C716434" w14:textId="6B126B98" w:rsidR="00A10906" w:rsidRDefault="003E3A2A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bidi="ar-SY"/>
              </w:rPr>
              <w:t>e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</w:t>
            </w:r>
            <w:r w:rsidRPr="003E3A2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- 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U-образная </w:t>
            </w:r>
            <w:r w:rsidR="00C50367" w:rsidRPr="00C503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форма нижней челюсти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с большой кривизной позволяет установить четыре имплантата и соединительную балку.</w:t>
            </w:r>
          </w:p>
          <w:p w14:paraId="60D0CB60" w14:textId="77777777" w:rsidR="00A93B8B" w:rsidRDefault="00A10906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bidi="ar-SY"/>
              </w:rPr>
              <w:t>f</w:t>
            </w:r>
            <w:r w:rsidRPr="00A1090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-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э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та конфигурация также подходит для установки фиксированного консольного протеза с винтовой фиксацией.</w:t>
            </w:r>
          </w:p>
          <w:p w14:paraId="618AB365" w14:textId="178050CA" w:rsidR="00B72A3D" w:rsidRDefault="00A93B8B" w:rsidP="00604A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bidi="ar-SY"/>
              </w:rPr>
              <w:t>g</w:t>
            </w:r>
            <w:r w:rsidRPr="00A93B8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-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в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ыравнивание имплантатов по прямой линии </w:t>
            </w:r>
            <w:r w:rsidR="00EF3C85" w:rsidRPr="00C5036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делает невозможным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использовани</w:t>
            </w:r>
            <w:r w:rsidR="00D21C5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>е</w:t>
            </w:r>
            <w:r w:rsidR="00713281" w:rsidRPr="00BF61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bidi="ar-SY"/>
              </w:rPr>
              <w:t xml:space="preserve"> несъемных протезов.</w:t>
            </w:r>
          </w:p>
        </w:tc>
        <w:tc>
          <w:tcPr>
            <w:tcW w:w="5528" w:type="dxa"/>
          </w:tcPr>
          <w:p w14:paraId="7F821ACC" w14:textId="77777777" w:rsidR="001108BF" w:rsidRDefault="001108BF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Y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-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и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спользование двух имплантатов не является стандартной процедурой. В этой ситуации предлагаются только шариковые якоря; балка будет мешать пространству языка.</w:t>
            </w:r>
          </w:p>
          <w:p w14:paraId="51940DD3" w14:textId="77777777" w:rsidR="001108BF" w:rsidRDefault="001108BF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Y"/>
              </w:rPr>
              <w:t>b</w:t>
            </w:r>
            <w:r w:rsidRPr="001108BF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ч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етыре хорошо распределенных имплантата с достаточной длиной балочных сегментов. </w:t>
            </w:r>
          </w:p>
          <w:p w14:paraId="50BA61B4" w14:textId="5739BE92" w:rsidR="001108BF" w:rsidRDefault="001108BF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с -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н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е рекомендуется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установка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балк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и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. Это приведет к шарнирному движению.</w:t>
            </w:r>
          </w:p>
          <w:p w14:paraId="37B12E5D" w14:textId="77777777" w:rsidR="009A0178" w:rsidRDefault="00B91A58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Y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-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ч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етыре имплантата, часто расположенные спереди из-за расширения пазухи.</w:t>
            </w:r>
          </w:p>
          <w:p w14:paraId="4302FD32" w14:textId="77777777" w:rsidR="007F1F97" w:rsidRDefault="009A0178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Y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-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в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зависимости от конкретной анатомической ситуации балку можно разделить на сегменты. Также может использоваться нерегулярное количество имплантатов.</w:t>
            </w:r>
          </w:p>
          <w:p w14:paraId="21112074" w14:textId="4E3449EC" w:rsidR="00B72A3D" w:rsidRDefault="007F1F97" w:rsidP="007132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Y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-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в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редких случаях </w:t>
            </w:r>
            <w:r w:rsidR="006213D2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в задней части верхней челюсти </w:t>
            </w:r>
            <w:r w:rsidR="006213D2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доступен 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больш</w:t>
            </w:r>
            <w:r w:rsidR="00BA41ED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ий объем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кости. Может</w:t>
            </w:r>
            <w:r w:rsidR="00C06CE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 xml:space="preserve"> </w:t>
            </w:r>
            <w:r w:rsidR="00713281" w:rsidRPr="00BF619E">
              <w:rPr>
                <w:rFonts w:ascii="Times New Roman" w:hAnsi="Times New Roman" w:cs="Times New Roman"/>
                <w:bCs/>
                <w:sz w:val="24"/>
                <w:szCs w:val="24"/>
                <w:lang w:val="ru-RU" w:bidi="ar-SY"/>
              </w:rPr>
              <w:t>быть рекомендовано параллельное размещение двух отдельных балок.</w:t>
            </w:r>
          </w:p>
        </w:tc>
      </w:tr>
    </w:tbl>
    <w:p w14:paraId="70D7E23C" w14:textId="77777777" w:rsidR="00B72A3D" w:rsidRDefault="00B72A3D" w:rsidP="00BE6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B72A3D" w:rsidSect="002C34FF">
      <w:pgSz w:w="12240" w:h="15840"/>
      <w:pgMar w:top="1134" w:right="144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D1"/>
    <w:rsid w:val="00015E3D"/>
    <w:rsid w:val="00060BCF"/>
    <w:rsid w:val="00070937"/>
    <w:rsid w:val="000A02DE"/>
    <w:rsid w:val="000B6D72"/>
    <w:rsid w:val="000D0071"/>
    <w:rsid w:val="001108BF"/>
    <w:rsid w:val="002278CB"/>
    <w:rsid w:val="0023614A"/>
    <w:rsid w:val="0024548C"/>
    <w:rsid w:val="00252A86"/>
    <w:rsid w:val="002C34FF"/>
    <w:rsid w:val="0030352E"/>
    <w:rsid w:val="00321621"/>
    <w:rsid w:val="003356E8"/>
    <w:rsid w:val="00390ADC"/>
    <w:rsid w:val="003E3A2A"/>
    <w:rsid w:val="003F45A1"/>
    <w:rsid w:val="00415EBF"/>
    <w:rsid w:val="00416B7D"/>
    <w:rsid w:val="00424386"/>
    <w:rsid w:val="00426873"/>
    <w:rsid w:val="004363D1"/>
    <w:rsid w:val="00463F26"/>
    <w:rsid w:val="0046500C"/>
    <w:rsid w:val="0049308F"/>
    <w:rsid w:val="004A654B"/>
    <w:rsid w:val="004B601C"/>
    <w:rsid w:val="004E6E26"/>
    <w:rsid w:val="00552B6E"/>
    <w:rsid w:val="00555F59"/>
    <w:rsid w:val="005613B3"/>
    <w:rsid w:val="005917AA"/>
    <w:rsid w:val="005A1331"/>
    <w:rsid w:val="00604A50"/>
    <w:rsid w:val="006213D2"/>
    <w:rsid w:val="0065267C"/>
    <w:rsid w:val="00654372"/>
    <w:rsid w:val="00666807"/>
    <w:rsid w:val="006B33E7"/>
    <w:rsid w:val="006B66CD"/>
    <w:rsid w:val="00701A62"/>
    <w:rsid w:val="00713281"/>
    <w:rsid w:val="007F1F97"/>
    <w:rsid w:val="00895CF3"/>
    <w:rsid w:val="008C3877"/>
    <w:rsid w:val="00910EC9"/>
    <w:rsid w:val="00993074"/>
    <w:rsid w:val="009A0178"/>
    <w:rsid w:val="00A078D8"/>
    <w:rsid w:val="00A102C3"/>
    <w:rsid w:val="00A10906"/>
    <w:rsid w:val="00A679D3"/>
    <w:rsid w:val="00A93B8B"/>
    <w:rsid w:val="00AA2C57"/>
    <w:rsid w:val="00AC2C60"/>
    <w:rsid w:val="00B1729A"/>
    <w:rsid w:val="00B36731"/>
    <w:rsid w:val="00B72A3D"/>
    <w:rsid w:val="00B87EA9"/>
    <w:rsid w:val="00B91A58"/>
    <w:rsid w:val="00BA0396"/>
    <w:rsid w:val="00BA41ED"/>
    <w:rsid w:val="00BA488C"/>
    <w:rsid w:val="00BC05E1"/>
    <w:rsid w:val="00BE63CD"/>
    <w:rsid w:val="00BF619E"/>
    <w:rsid w:val="00C02B1B"/>
    <w:rsid w:val="00C06CEE"/>
    <w:rsid w:val="00C50367"/>
    <w:rsid w:val="00CE0DD6"/>
    <w:rsid w:val="00CF2298"/>
    <w:rsid w:val="00CF3B83"/>
    <w:rsid w:val="00D21C51"/>
    <w:rsid w:val="00D347C2"/>
    <w:rsid w:val="00D54D15"/>
    <w:rsid w:val="00E0146A"/>
    <w:rsid w:val="00E47530"/>
    <w:rsid w:val="00E61EB9"/>
    <w:rsid w:val="00E95543"/>
    <w:rsid w:val="00EB2EA4"/>
    <w:rsid w:val="00EC7849"/>
    <w:rsid w:val="00EF3C85"/>
    <w:rsid w:val="00F01DF5"/>
    <w:rsid w:val="00FB1318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7172"/>
  <w15:chartTrackingRefBased/>
  <w15:docId w15:val="{C3696B40-B317-410A-8C12-6F85A188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Kaprielova</dc:creator>
  <cp:keywords/>
  <dc:description/>
  <cp:lastModifiedBy>Якунина Марина</cp:lastModifiedBy>
  <cp:revision>42</cp:revision>
  <dcterms:created xsi:type="dcterms:W3CDTF">2021-02-26T21:15:00Z</dcterms:created>
  <dcterms:modified xsi:type="dcterms:W3CDTF">2021-02-28T20:19:00Z</dcterms:modified>
</cp:coreProperties>
</file>