
<file path=[Content_Types].xml><?xml version="1.0" encoding="utf-8"?>
<Types xmlns="http://schemas.openxmlformats.org/package/2006/content-types">
  <Default ContentType="image/png" Extension="png"/>
  <Default ContentType="application/vnd.openxmlformats-package.relationships+xml" Extension="rels"/>
  <Default ContentType="image/tiff" Extension="tiff"/>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D9A0" w14:textId="4DD94960" w:rsidR="00470B39" w:rsidRPr="00470B39" w:rsidRDefault="00470B39" w:rsidP="00470B39">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center"/>
        <w:rPr>
          <w:rFonts w:ascii="Times New Roman" w:hAnsi="Times New Roman" w:cs="Times New Roman"/>
          <w:b/>
          <w:bCs/>
        </w:rPr>
      </w:pPr>
      <w:r w:rsidRPr="00470B39">
        <w:rPr>
          <w:rFonts w:ascii="Times New Roman" w:hAnsi="Times New Roman" w:cs="Times New Roman"/>
          <w:b/>
          <w:bCs/>
        </w:rPr>
        <w:t xml:space="preserve">Влияние курения на </w:t>
      </w:r>
      <w:r w:rsidR="002D7925">
        <w:rPr>
          <w:rFonts w:ascii="Times New Roman" w:hAnsi="Times New Roman" w:cs="Times New Roman"/>
          <w:b/>
          <w:bCs/>
        </w:rPr>
        <w:t>при</w:t>
      </w:r>
      <w:r w:rsidRPr="00470B39">
        <w:rPr>
          <w:rFonts w:ascii="Times New Roman" w:hAnsi="Times New Roman" w:cs="Times New Roman"/>
          <w:b/>
          <w:bCs/>
        </w:rPr>
        <w:t>живаемость зубных имплантатов</w:t>
      </w:r>
    </w:p>
    <w:p w14:paraId="428D6610" w14:textId="77777777" w:rsidR="00470B39" w:rsidRPr="00470B39" w:rsidRDefault="00470B39" w:rsidP="004E1D71">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center"/>
        <w:rPr>
          <w:rFonts w:ascii="Times New Roman" w:hAnsi="Times New Roman" w:cs="Times New Roman"/>
          <w:b/>
          <w:bCs/>
          <w:shd w:val="clear" w:color="auto" w:fill="FFFFFF"/>
        </w:rPr>
      </w:pPr>
    </w:p>
    <w:p w14:paraId="5E456EF6" w14:textId="33993DFA" w:rsidR="001C1592" w:rsidRPr="00470B39" w:rsidRDefault="000044D8" w:rsidP="004E1D71">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center"/>
        <w:rPr>
          <w:rFonts w:ascii="Times New Roman" w:eastAsia="Helvetica" w:hAnsi="Times New Roman" w:cs="Times New Roman"/>
          <w:b/>
          <w:bCs/>
          <w:shd w:val="clear" w:color="auto" w:fill="FFFFFF"/>
        </w:rPr>
      </w:pPr>
      <w:r>
        <w:rPr>
          <w:rFonts w:ascii="Times New Roman" w:hAnsi="Times New Roman" w:cs="Times New Roman"/>
          <w:b/>
          <w:bCs/>
          <w:shd w:val="clear" w:color="auto" w:fill="FFFFFF"/>
        </w:rPr>
        <w:t>С</w:t>
      </w:r>
      <w:r w:rsidR="00D73CCE" w:rsidRPr="00470B39">
        <w:rPr>
          <w:rFonts w:ascii="Times New Roman" w:hAnsi="Times New Roman" w:cs="Times New Roman"/>
          <w:b/>
          <w:bCs/>
          <w:shd w:val="clear" w:color="auto" w:fill="FFFFFF"/>
        </w:rPr>
        <w:t>истематический обзор и мета-анализ</w:t>
      </w:r>
    </w:p>
    <w:p w14:paraId="47654AB4" w14:textId="77777777" w:rsidR="004E1D71" w:rsidRPr="007D3FD6" w:rsidRDefault="004E1D71"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491DC5FE" w14:textId="77777777" w:rsid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ab/>
      </w:r>
      <w:r w:rsidR="00D73CCE" w:rsidRPr="007D3FD6">
        <w:rPr>
          <w:rFonts w:ascii="Times New Roman" w:hAnsi="Times New Roman" w:cs="Times New Roman"/>
          <w:b/>
          <w:bCs/>
          <w:shd w:val="clear" w:color="auto" w:fill="FFFFFF"/>
        </w:rPr>
        <w:t>Аннотация</w:t>
      </w:r>
    </w:p>
    <w:p w14:paraId="6B3940E4" w14:textId="77777777" w:rsid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p>
    <w:p w14:paraId="4A16E565" w14:textId="77777777" w:rsid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ab/>
      </w:r>
      <w:r>
        <w:rPr>
          <w:rFonts w:ascii="Times New Roman" w:hAnsi="Times New Roman" w:cs="Times New Roman"/>
          <w:shd w:val="clear" w:color="auto" w:fill="FFFFFF"/>
        </w:rPr>
        <w:t>Актуальность и цель</w:t>
      </w:r>
    </w:p>
    <w:p w14:paraId="4ADACF17" w14:textId="69DDEF82" w:rsid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Табак сегодня является самой предотвратимой причиной смерти, связанной с бесчисленными заболеваниями, включая рак, неврологические, сердечно-сосудистые и респираторные заболевания. Курение также приводит к негативным последствиям для здоровья полости рта, потенциально ухудшая </w:t>
      </w:r>
      <w:r w:rsidR="005756A5">
        <w:rPr>
          <w:rFonts w:ascii="Times New Roman" w:hAnsi="Times New Roman" w:cs="Times New Roman"/>
          <w:shd w:val="clear" w:color="auto" w:fill="FFFFFF"/>
        </w:rPr>
        <w:t xml:space="preserve">результаты </w:t>
      </w:r>
      <w:r w:rsidR="00D73CCE" w:rsidRPr="007D3FD6">
        <w:rPr>
          <w:rFonts w:ascii="Times New Roman" w:hAnsi="Times New Roman" w:cs="Times New Roman"/>
          <w:shd w:val="clear" w:color="auto" w:fill="FFFFFF"/>
        </w:rPr>
        <w:t>лечени</w:t>
      </w:r>
      <w:r w:rsidR="005756A5">
        <w:rPr>
          <w:rFonts w:ascii="Times New Roman" w:hAnsi="Times New Roman" w:cs="Times New Roman"/>
          <w:shd w:val="clear" w:color="auto" w:fill="FFFFFF"/>
        </w:rPr>
        <w:t>я</w:t>
      </w:r>
      <w:r w:rsidR="00D73CCE" w:rsidRPr="007D3FD6">
        <w:rPr>
          <w:rFonts w:ascii="Times New Roman" w:hAnsi="Times New Roman" w:cs="Times New Roman"/>
          <w:shd w:val="clear" w:color="auto" w:fill="FFFFFF"/>
        </w:rPr>
        <w:t xml:space="preserve"> с помощью зубных имплантатов. Целью настоящего обзора было оценить влияние курения на частоту от</w:t>
      </w:r>
      <w:r>
        <w:rPr>
          <w:rFonts w:ascii="Times New Roman" w:hAnsi="Times New Roman" w:cs="Times New Roman"/>
          <w:shd w:val="clear" w:color="auto" w:fill="FFFFFF"/>
        </w:rPr>
        <w:t>торжения</w:t>
      </w:r>
      <w:r w:rsidR="00D73CCE" w:rsidRPr="007D3FD6">
        <w:rPr>
          <w:rFonts w:ascii="Times New Roman" w:hAnsi="Times New Roman" w:cs="Times New Roman"/>
          <w:shd w:val="clear" w:color="auto" w:fill="FFFFFF"/>
        </w:rPr>
        <w:t xml:space="preserve"> дентальных имплантатов и маргинальную потерю костной ткани (MBL).</w:t>
      </w:r>
    </w:p>
    <w:p w14:paraId="1B9EE13A" w14:textId="112D4D34" w:rsidR="007D3FD6" w:rsidRP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Материалы и методы</w:t>
      </w:r>
    </w:p>
    <w:p w14:paraId="07FEB35C" w14:textId="20F7DC65" w:rsid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Б</w:t>
      </w:r>
      <w:r w:rsidR="00BE2673" w:rsidRPr="007D3FD6">
        <w:rPr>
          <w:rFonts w:ascii="Times New Roman" w:hAnsi="Times New Roman" w:cs="Times New Roman"/>
          <w:shd w:val="clear" w:color="auto" w:fill="FFFFFF"/>
        </w:rPr>
        <w:t>ыл</w:t>
      </w:r>
      <w:r w:rsidR="00D73CCE" w:rsidRPr="007D3FD6">
        <w:rPr>
          <w:rFonts w:ascii="Times New Roman" w:hAnsi="Times New Roman" w:cs="Times New Roman"/>
          <w:shd w:val="clear" w:color="auto" w:fill="FFFFFF"/>
        </w:rPr>
        <w:t xml:space="preserve"> проведен электронный поиск в трех базах данных, а также ручной поиск в</w:t>
      </w:r>
      <w:r w:rsidR="005756A5">
        <w:rPr>
          <w:rFonts w:ascii="Times New Roman" w:hAnsi="Times New Roman" w:cs="Times New Roman"/>
          <w:shd w:val="clear" w:color="auto" w:fill="FFFFFF"/>
        </w:rPr>
        <w:t xml:space="preserve"> специализированных</w:t>
      </w:r>
      <w:r w:rsidR="00D73CCE" w:rsidRPr="007D3FD6">
        <w:rPr>
          <w:rFonts w:ascii="Times New Roman" w:hAnsi="Times New Roman" w:cs="Times New Roman"/>
          <w:shd w:val="clear" w:color="auto" w:fill="FFFFFF"/>
        </w:rPr>
        <w:t xml:space="preserve"> журналах. В дополнение к мета-анализу были проведены мета-регрессии, чтобы проверить, как соотношение шансов (OR) и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связаны со временем наблюдения.</w:t>
      </w:r>
    </w:p>
    <w:p w14:paraId="6C0DC4B0" w14:textId="77777777" w:rsidR="007D3FD6" w:rsidRP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sidRPr="007D3FD6">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Результаты</w:t>
      </w:r>
    </w:p>
    <w:p w14:paraId="176345C4" w14:textId="63FCAF97" w:rsid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i/>
          <w:iCs/>
          <w:shd w:val="clear" w:color="auto" w:fill="FFFFFF"/>
        </w:rPr>
        <w:tab/>
      </w:r>
      <w:r w:rsidR="00D73CCE" w:rsidRPr="007D3FD6">
        <w:rPr>
          <w:rFonts w:ascii="Times New Roman" w:hAnsi="Times New Roman" w:cs="Times New Roman"/>
          <w:shd w:val="clear" w:color="auto" w:fill="FFFFFF"/>
        </w:rPr>
        <w:t>В обзор вошли 292 публикации. Всего было установлено 35</w:t>
      </w:r>
      <w:r w:rsidR="00ED50F9">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511 и 114</w:t>
      </w:r>
      <w:r w:rsidR="00ED50F9">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597 имплантатов курящим и некурящим пациентам соответственно. Попарный мета-анализ показал, что имплантаты у курильщиков имели более высокий риск неудач по сравнению с некурящими (О</w:t>
      </w:r>
      <w:r w:rsidR="000044D8">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xml:space="preserve"> 2,402, </w:t>
      </w:r>
      <w:r w:rsidR="00D73CCE" w:rsidRPr="007D3FD6">
        <w:rPr>
          <w:rFonts w:ascii="Times New Roman" w:hAnsi="Times New Roman" w:cs="Times New Roman"/>
          <w:shd w:val="clear" w:color="auto" w:fill="FFFFFF"/>
          <w:lang w:val="en-US"/>
        </w:rPr>
        <w:t>p</w:t>
      </w:r>
      <w:r w:rsidR="004E1D7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xml:space="preserve">). Разница в </w:t>
      </w:r>
      <w:r w:rsidR="00451771">
        <w:rPr>
          <w:rFonts w:ascii="Times New Roman" w:hAnsi="Times New Roman" w:cs="Times New Roman"/>
          <w:shd w:val="clear" w:color="auto" w:fill="FFFFFF"/>
        </w:rPr>
        <w:t>отторжении</w:t>
      </w:r>
      <w:r w:rsidR="00D73CCE" w:rsidRPr="007D3FD6">
        <w:rPr>
          <w:rFonts w:ascii="Times New Roman" w:hAnsi="Times New Roman" w:cs="Times New Roman"/>
          <w:shd w:val="clear" w:color="auto" w:fill="FFFFFF"/>
        </w:rPr>
        <w:t xml:space="preserve"> имплантатов между группами была статистически значимой </w:t>
      </w:r>
      <w:r w:rsidR="00ED50F9">
        <w:rPr>
          <w:rFonts w:ascii="Times New Roman" w:hAnsi="Times New Roman" w:cs="Times New Roman"/>
          <w:shd w:val="clear" w:color="auto" w:fill="FFFFFF"/>
        </w:rPr>
        <w:t xml:space="preserve">как </w:t>
      </w:r>
      <w:r w:rsidR="00D73CCE" w:rsidRPr="007D3FD6">
        <w:rPr>
          <w:rFonts w:ascii="Times New Roman" w:hAnsi="Times New Roman" w:cs="Times New Roman"/>
          <w:shd w:val="clear" w:color="auto" w:fill="FFFFFF"/>
        </w:rPr>
        <w:t>в верхней челюсти (</w:t>
      </w:r>
      <w:r w:rsidR="00D73CCE" w:rsidRPr="007D3FD6">
        <w:rPr>
          <w:rFonts w:ascii="Times New Roman" w:hAnsi="Times New Roman" w:cs="Times New Roman"/>
          <w:shd w:val="clear" w:color="auto" w:fill="FFFFFF"/>
          <w:lang w:val="en-US"/>
        </w:rPr>
        <w:t>OR</w:t>
      </w:r>
      <w:r w:rsidR="00D73CCE" w:rsidRPr="007D3FD6">
        <w:rPr>
          <w:rFonts w:ascii="Times New Roman" w:hAnsi="Times New Roman" w:cs="Times New Roman"/>
          <w:shd w:val="clear" w:color="auto" w:fill="FFFFFF"/>
        </w:rPr>
        <w:t xml:space="preserve"> 2,910,</w:t>
      </w:r>
      <w:r w:rsidR="00ED50F9" w:rsidRPr="00C363F8">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p</w:t>
      </w:r>
      <w:r w:rsidR="004E1D7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так</w:t>
      </w:r>
      <w:r w:rsidR="00ED50F9">
        <w:rPr>
          <w:rFonts w:ascii="Times New Roman" w:hAnsi="Times New Roman" w:cs="Times New Roman"/>
          <w:shd w:val="clear" w:color="auto" w:fill="FFFFFF"/>
        </w:rPr>
        <w:t xml:space="preserve"> и</w:t>
      </w:r>
      <w:r w:rsidR="00D73CCE" w:rsidRPr="007D3FD6">
        <w:rPr>
          <w:rFonts w:ascii="Times New Roman" w:hAnsi="Times New Roman" w:cs="Times New Roman"/>
          <w:shd w:val="clear" w:color="auto" w:fill="FFFFFF"/>
        </w:rPr>
        <w:t xml:space="preserve"> в нижней челюсти (</w:t>
      </w:r>
      <w:r w:rsidR="00D73CCE" w:rsidRPr="007D3FD6">
        <w:rPr>
          <w:rFonts w:ascii="Times New Roman" w:hAnsi="Times New Roman" w:cs="Times New Roman"/>
          <w:shd w:val="clear" w:color="auto" w:fill="FFFFFF"/>
          <w:lang w:val="en-US"/>
        </w:rPr>
        <w:t>OR</w:t>
      </w:r>
      <w:r w:rsidR="00D73CCE" w:rsidRPr="007D3FD6">
        <w:rPr>
          <w:rFonts w:ascii="Times New Roman" w:hAnsi="Times New Roman" w:cs="Times New Roman"/>
          <w:shd w:val="clear" w:color="auto" w:fill="FFFFFF"/>
        </w:rPr>
        <w:t xml:space="preserve"> 2,866, </w:t>
      </w:r>
      <w:r w:rsidR="00D73CCE" w:rsidRPr="007D3FD6">
        <w:rPr>
          <w:rFonts w:ascii="Times New Roman" w:hAnsi="Times New Roman" w:cs="Times New Roman"/>
          <w:shd w:val="clear" w:color="auto" w:fill="FFFFFF"/>
          <w:lang w:val="en-US"/>
        </w:rPr>
        <w:t>p</w:t>
      </w:r>
      <w:r w:rsidR="004E1D7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Средняя разница (MD) MBL между группами составила 0,580 мм (p</w:t>
      </w:r>
      <w:r w:rsidR="004E1D7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За каждый дополнительный месяц наблюдения наблюдалось снижение О</w:t>
      </w:r>
      <w:r w:rsidR="00ED50F9">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xml:space="preserve"> на 0,001 (p = 0,566) и увеличение </w:t>
      </w:r>
      <w:r w:rsidR="00D73CCE" w:rsidRPr="007D3FD6">
        <w:rPr>
          <w:rFonts w:ascii="Times New Roman" w:hAnsi="Times New Roman" w:cs="Times New Roman"/>
          <w:shd w:val="clear" w:color="auto" w:fill="FFFFFF"/>
          <w:lang w:val="da-DK"/>
        </w:rPr>
        <w:t xml:space="preserve">MD MBL </w:t>
      </w:r>
      <w:r w:rsidR="00D73CCE" w:rsidRPr="007D3FD6">
        <w:rPr>
          <w:rFonts w:ascii="Times New Roman" w:hAnsi="Times New Roman" w:cs="Times New Roman"/>
          <w:shd w:val="clear" w:color="auto" w:fill="FFFFFF"/>
        </w:rPr>
        <w:t xml:space="preserve">на 0,004 мм (p = 0,279) между группами, хотя и без статистической значимости. Таким образом, четкого влияния срока наблюдения на величину эффекта (OR) и на </w:t>
      </w:r>
      <w:r w:rsidR="00D73CCE" w:rsidRPr="007D3FD6">
        <w:rPr>
          <w:rFonts w:ascii="Times New Roman" w:hAnsi="Times New Roman" w:cs="Times New Roman"/>
          <w:shd w:val="clear" w:color="auto" w:fill="FFFFFF"/>
          <w:lang w:val="da-DK"/>
        </w:rPr>
        <w:t xml:space="preserve">MD MBL </w:t>
      </w:r>
      <w:r w:rsidR="00D73CCE" w:rsidRPr="007D3FD6">
        <w:rPr>
          <w:rFonts w:ascii="Times New Roman" w:hAnsi="Times New Roman" w:cs="Times New Roman"/>
          <w:shd w:val="clear" w:color="auto" w:fill="FFFFFF"/>
        </w:rPr>
        <w:t>между группами не было.</w:t>
      </w:r>
    </w:p>
    <w:p w14:paraId="12C441E3" w14:textId="77777777" w:rsidR="007D3FD6" w:rsidRP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sidRPr="007D3FD6">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Выводы</w:t>
      </w:r>
    </w:p>
    <w:p w14:paraId="37F325D0" w14:textId="2F5DEC04" w:rsidR="001C1592" w:rsidRP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i/>
          <w:iCs/>
          <w:shd w:val="clear" w:color="auto" w:fill="FFFFFF"/>
        </w:rPr>
        <w:tab/>
      </w:r>
      <w:r w:rsidR="00D73CCE" w:rsidRPr="007D3FD6">
        <w:rPr>
          <w:rFonts w:ascii="Times New Roman" w:hAnsi="Times New Roman" w:cs="Times New Roman"/>
          <w:shd w:val="clear" w:color="auto" w:fill="FFFFFF"/>
        </w:rPr>
        <w:t xml:space="preserve">Риск неудачи при установке имплантатов </w:t>
      </w:r>
      <w:r w:rsidR="00ED50F9">
        <w:rPr>
          <w:rFonts w:ascii="Times New Roman" w:hAnsi="Times New Roman" w:cs="Times New Roman"/>
          <w:shd w:val="clear" w:color="auto" w:fill="FFFFFF"/>
        </w:rPr>
        <w:t xml:space="preserve">у </w:t>
      </w:r>
      <w:r w:rsidR="00D73CCE" w:rsidRPr="007D3FD6">
        <w:rPr>
          <w:rFonts w:ascii="Times New Roman" w:hAnsi="Times New Roman" w:cs="Times New Roman"/>
          <w:shd w:val="clear" w:color="auto" w:fill="FFFFFF"/>
        </w:rPr>
        <w:t>курильщик</w:t>
      </w:r>
      <w:r w:rsidR="00ED50F9">
        <w:rPr>
          <w:rFonts w:ascii="Times New Roman" w:hAnsi="Times New Roman" w:cs="Times New Roman"/>
          <w:shd w:val="clear" w:color="auto" w:fill="FFFFFF"/>
        </w:rPr>
        <w:t>ов</w:t>
      </w:r>
      <w:r w:rsidR="00D73CCE" w:rsidRPr="007D3FD6">
        <w:rPr>
          <w:rFonts w:ascii="Times New Roman" w:hAnsi="Times New Roman" w:cs="Times New Roman"/>
          <w:shd w:val="clear" w:color="auto" w:fill="FFFFFF"/>
        </w:rPr>
        <w:t xml:space="preserve"> на 140,2% выше, чем при установке имплантатов </w:t>
      </w:r>
      <w:r w:rsidR="00ED50F9">
        <w:rPr>
          <w:rFonts w:ascii="Times New Roman" w:hAnsi="Times New Roman" w:cs="Times New Roman"/>
          <w:shd w:val="clear" w:color="auto" w:fill="FFFFFF"/>
        </w:rPr>
        <w:t xml:space="preserve">у </w:t>
      </w:r>
      <w:r w:rsidR="00D73CCE" w:rsidRPr="007D3FD6">
        <w:rPr>
          <w:rFonts w:ascii="Times New Roman" w:hAnsi="Times New Roman" w:cs="Times New Roman"/>
          <w:shd w:val="clear" w:color="auto" w:fill="FFFFFF"/>
        </w:rPr>
        <w:t>некурящи</w:t>
      </w:r>
      <w:r w:rsidR="00ED50F9">
        <w:rPr>
          <w:rFonts w:ascii="Times New Roman" w:hAnsi="Times New Roman" w:cs="Times New Roman"/>
          <w:shd w:val="clear" w:color="auto" w:fill="FFFFFF"/>
        </w:rPr>
        <w:t>х</w:t>
      </w:r>
      <w:r w:rsidR="00D73CCE" w:rsidRPr="007D3FD6">
        <w:rPr>
          <w:rFonts w:ascii="Times New Roman" w:hAnsi="Times New Roman" w:cs="Times New Roman"/>
          <w:shd w:val="clear" w:color="auto" w:fill="FFFFFF"/>
        </w:rPr>
        <w:t xml:space="preserve"> люд</w:t>
      </w:r>
      <w:r w:rsidR="00ED50F9">
        <w:rPr>
          <w:rFonts w:ascii="Times New Roman" w:hAnsi="Times New Roman" w:cs="Times New Roman"/>
          <w:shd w:val="clear" w:color="auto" w:fill="FFFFFF"/>
        </w:rPr>
        <w:t>ей</w:t>
      </w:r>
      <w:r w:rsidR="00D73CCE" w:rsidRPr="007D3FD6">
        <w:rPr>
          <w:rFonts w:ascii="Times New Roman" w:hAnsi="Times New Roman" w:cs="Times New Roman"/>
          <w:shd w:val="clear" w:color="auto" w:fill="FFFFFF"/>
        </w:rPr>
        <w:t>.</w:t>
      </w:r>
    </w:p>
    <w:p w14:paraId="05FE67CB" w14:textId="0AC2F9A6" w:rsidR="001C1592" w:rsidRPr="007D3FD6" w:rsidRDefault="001C1592"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5DB57928" w14:textId="13C3CF26" w:rsidR="007D3FD6" w:rsidRP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ab/>
      </w:r>
      <w:r w:rsidRPr="007D3FD6">
        <w:rPr>
          <w:rFonts w:ascii="Times New Roman" w:hAnsi="Times New Roman" w:cs="Times New Roman"/>
          <w:b/>
          <w:bCs/>
          <w:shd w:val="clear" w:color="auto" w:fill="FFFFFF"/>
        </w:rPr>
        <w:t>Актуальность</w:t>
      </w:r>
    </w:p>
    <w:p w14:paraId="7C74BDC0" w14:textId="77777777" w:rsid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p>
    <w:p w14:paraId="1044B66B" w14:textId="1631C42B" w:rsid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Табак сегодня является самой предотвратимой причиной смерти, от которой по оценкам ежегодно умирает более 8 миллионов человек, а многие другие страдают от</w:t>
      </w:r>
      <w:r w:rsidR="00C363F8">
        <w:rPr>
          <w:rFonts w:ascii="Times New Roman" w:hAnsi="Times New Roman" w:cs="Times New Roman"/>
          <w:shd w:val="clear" w:color="auto" w:fill="FFFFFF"/>
        </w:rPr>
        <w:t xml:space="preserve"> вызванных им патологий</w:t>
      </w:r>
      <w:r w:rsidR="00900A12"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[1</w:t>
      </w:r>
      <w:r w:rsidR="004E1D7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Курение связывают</w:t>
      </w:r>
      <w:r>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 xml:space="preserve">с бесчисленными заболеваниями, включая рак, неврологические, сердечно-сосудистые и респираторные заболевания </w:t>
      </w:r>
      <w:r w:rsidR="00D73CCE" w:rsidRPr="007D3FD6">
        <w:rPr>
          <w:rFonts w:ascii="Times New Roman" w:hAnsi="Times New Roman" w:cs="Times New Roman"/>
          <w:shd w:val="clear" w:color="auto" w:fill="FFFFFF"/>
          <w:lang w:val="pt-PT"/>
        </w:rPr>
        <w:t>[2,3</w:t>
      </w:r>
      <w:r w:rsidR="004E1D7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4E1D71" w:rsidRPr="007D3FD6">
        <w:rPr>
          <w:rFonts w:ascii="Times New Roman" w:hAnsi="Times New Roman" w:cs="Times New Roman"/>
          <w:shd w:val="clear" w:color="auto" w:fill="FFFFFF"/>
        </w:rPr>
        <w:t>Более того,</w:t>
      </w:r>
      <w:r w:rsidR="00D73CCE" w:rsidRPr="007D3FD6">
        <w:rPr>
          <w:rFonts w:ascii="Times New Roman" w:hAnsi="Times New Roman" w:cs="Times New Roman"/>
          <w:shd w:val="clear" w:color="auto" w:fill="FFFFFF"/>
        </w:rPr>
        <w:t xml:space="preserve"> с экономической точки зрения рост распространенности заболеваний, связанных с курением, способствует увеличению общих медицинских расходов </w:t>
      </w:r>
      <w:r w:rsidR="00D73CCE" w:rsidRPr="007D3FD6">
        <w:rPr>
          <w:rFonts w:ascii="Times New Roman" w:hAnsi="Times New Roman" w:cs="Times New Roman"/>
          <w:shd w:val="clear" w:color="auto" w:fill="FFFFFF"/>
          <w:lang w:val="pt-PT"/>
        </w:rPr>
        <w:t>[2</w:t>
      </w:r>
      <w:r w:rsidR="004E1D7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lang w:val="pt-PT"/>
        </w:rPr>
        <w:t>].</w:t>
      </w:r>
    </w:p>
    <w:p w14:paraId="423FE611" w14:textId="0AF6E32D" w:rsidR="001C1592" w:rsidRPr="007D3FD6" w:rsidRDefault="007D3FD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Употребление табака приводит к негативным последствиям для здоровья полости рта [4</w:t>
      </w:r>
      <w:r w:rsidR="004E1D7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Не только распространенность, но и тяжесть заболеваний пародонта обычно выше среди курящих, чем среди некурящих [5</w:t>
      </w:r>
      <w:r w:rsidR="004E1D7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Курение связано с различными поражениями полости рта, как злокачественными, так и нет, включая </w:t>
      </w:r>
      <w:r w:rsidR="00BE2673" w:rsidRPr="007D3FD6">
        <w:rPr>
          <w:rFonts w:ascii="Times New Roman" w:hAnsi="Times New Roman" w:cs="Times New Roman"/>
          <w:shd w:val="clear" w:color="auto" w:fill="FFFFFF"/>
        </w:rPr>
        <w:t xml:space="preserve">синдром </w:t>
      </w:r>
      <w:r w:rsidR="00D73CCE" w:rsidRPr="007D3FD6">
        <w:rPr>
          <w:rFonts w:ascii="Times New Roman" w:hAnsi="Times New Roman" w:cs="Times New Roman"/>
          <w:shd w:val="clear" w:color="auto" w:fill="FFFFFF"/>
        </w:rPr>
        <w:t>черн</w:t>
      </w:r>
      <w:r w:rsidR="00BE2673" w:rsidRPr="007D3FD6">
        <w:rPr>
          <w:rFonts w:ascii="Times New Roman" w:hAnsi="Times New Roman" w:cs="Times New Roman"/>
          <w:shd w:val="clear" w:color="auto" w:fill="FFFFFF"/>
        </w:rPr>
        <w:t>ого</w:t>
      </w:r>
      <w:r w:rsidR="00D73CCE" w:rsidRPr="007D3FD6">
        <w:rPr>
          <w:rFonts w:ascii="Times New Roman" w:hAnsi="Times New Roman" w:cs="Times New Roman"/>
          <w:shd w:val="clear" w:color="auto" w:fill="FFFFFF"/>
        </w:rPr>
        <w:t xml:space="preserve"> волосат</w:t>
      </w:r>
      <w:r w:rsidR="00BE2673" w:rsidRPr="007D3FD6">
        <w:rPr>
          <w:rFonts w:ascii="Times New Roman" w:hAnsi="Times New Roman" w:cs="Times New Roman"/>
          <w:shd w:val="clear" w:color="auto" w:fill="FFFFFF"/>
        </w:rPr>
        <w:t>ого</w:t>
      </w:r>
      <w:r w:rsidR="00D73CCE" w:rsidRPr="007D3FD6">
        <w:rPr>
          <w:rFonts w:ascii="Times New Roman" w:hAnsi="Times New Roman" w:cs="Times New Roman"/>
          <w:shd w:val="clear" w:color="auto" w:fill="FFFFFF"/>
        </w:rPr>
        <w:t xml:space="preserve"> язык</w:t>
      </w:r>
      <w:r w:rsidR="00BE2673" w:rsidRPr="007D3FD6">
        <w:rPr>
          <w:rFonts w:ascii="Times New Roman" w:hAnsi="Times New Roman" w:cs="Times New Roman"/>
          <w:shd w:val="clear" w:color="auto" w:fill="FFFFFF"/>
        </w:rPr>
        <w:t>а</w:t>
      </w:r>
      <w:r w:rsidR="00D73CCE" w:rsidRPr="007D3FD6">
        <w:rPr>
          <w:rFonts w:ascii="Times New Roman" w:hAnsi="Times New Roman" w:cs="Times New Roman"/>
          <w:shd w:val="clear" w:color="auto" w:fill="FFFFFF"/>
        </w:rPr>
        <w:t xml:space="preserve">, лейкоплакию, эпителиальную дисплазию, плоскоклеточную карциному полости рта и другие </w:t>
      </w:r>
      <w:r w:rsidR="00D73CCE" w:rsidRPr="007D3FD6">
        <w:rPr>
          <w:rFonts w:ascii="Times New Roman" w:hAnsi="Times New Roman" w:cs="Times New Roman"/>
          <w:shd w:val="clear" w:color="auto" w:fill="FFFFFF"/>
        </w:rPr>
        <w:lastRenderedPageBreak/>
        <w:t>[6,7</w:t>
      </w:r>
      <w:r w:rsidR="004E1D7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Курение также </w:t>
      </w:r>
      <w:r w:rsidR="00900A12">
        <w:rPr>
          <w:rFonts w:ascii="Times New Roman" w:hAnsi="Times New Roman" w:cs="Times New Roman"/>
          <w:shd w:val="clear" w:color="auto" w:fill="FFFFFF"/>
        </w:rPr>
        <w:t>оказывает</w:t>
      </w:r>
      <w:r w:rsidR="00D73CCE" w:rsidRPr="007D3FD6">
        <w:rPr>
          <w:rFonts w:ascii="Times New Roman" w:hAnsi="Times New Roman" w:cs="Times New Roman"/>
          <w:shd w:val="clear" w:color="auto" w:fill="FFFFFF"/>
        </w:rPr>
        <w:t xml:space="preserve"> </w:t>
      </w:r>
      <w:r>
        <w:rPr>
          <w:rFonts w:ascii="Times New Roman" w:hAnsi="Times New Roman" w:cs="Times New Roman"/>
          <w:shd w:val="clear" w:color="auto" w:fill="FFFFFF"/>
        </w:rPr>
        <w:t>негативн</w:t>
      </w:r>
      <w:r w:rsidR="00900A12">
        <w:rPr>
          <w:rFonts w:ascii="Times New Roman" w:hAnsi="Times New Roman" w:cs="Times New Roman"/>
          <w:shd w:val="clear" w:color="auto" w:fill="FFFFFF"/>
        </w:rPr>
        <w:t>ое</w:t>
      </w:r>
      <w:r w:rsidR="00D73CCE" w:rsidRPr="007D3FD6">
        <w:rPr>
          <w:rFonts w:ascii="Times New Roman" w:hAnsi="Times New Roman" w:cs="Times New Roman"/>
          <w:shd w:val="clear" w:color="auto" w:fill="FFFFFF"/>
        </w:rPr>
        <w:t xml:space="preserve"> влияние на реабилитацию полости рта с помощью зубных имплантатов. Предыдущие систематические обзоры по этой теме пролили свет на этот вопрос </w:t>
      </w:r>
      <w:r w:rsidR="00D73CCE" w:rsidRPr="007D3FD6">
        <w:rPr>
          <w:rFonts w:ascii="Times New Roman" w:hAnsi="Times New Roman" w:cs="Times New Roman"/>
          <w:shd w:val="clear" w:color="auto" w:fill="FFFFFF"/>
          <w:lang w:val="pt-PT"/>
        </w:rPr>
        <w:t>[8,9,10,11,12,13,14</w:t>
      </w:r>
      <w:r w:rsidR="004E1D7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Результаты показали, что установка имплантатов у курильщиков влияет на частоту от</w:t>
      </w:r>
      <w:r w:rsidR="00571267">
        <w:rPr>
          <w:rFonts w:ascii="Times New Roman" w:hAnsi="Times New Roman" w:cs="Times New Roman"/>
          <w:shd w:val="clear" w:color="auto" w:fill="FFFFFF"/>
        </w:rPr>
        <w:t>торжения</w:t>
      </w:r>
      <w:r w:rsidR="00D73CCE" w:rsidRPr="007D3FD6">
        <w:rPr>
          <w:rFonts w:ascii="Times New Roman" w:hAnsi="Times New Roman" w:cs="Times New Roman"/>
          <w:shd w:val="clear" w:color="auto" w:fill="FFFFFF"/>
        </w:rPr>
        <w:t xml:space="preserve"> имплантатов и маргинальную потерю костной ткани (MBL) по сравнению с установкой у некурящих. Один из обзоров был опубликован несколько лет назад [11</w:t>
      </w:r>
      <w:r w:rsidR="004E1D7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и с тех пор было опубликовано множество других клинических исследований, посвященных этому вопросу. Кроме того, другие обзоры </w:t>
      </w:r>
      <w:r w:rsidR="00D73CCE" w:rsidRPr="007D3FD6">
        <w:rPr>
          <w:rFonts w:ascii="Times New Roman" w:hAnsi="Times New Roman" w:cs="Times New Roman"/>
          <w:shd w:val="clear" w:color="auto" w:fill="FFFFFF"/>
          <w:lang w:val="pt-PT"/>
        </w:rPr>
        <w:t>[8,9,12,13,14</w:t>
      </w:r>
      <w:r w:rsidR="004E1D7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3D73CC">
        <w:rPr>
          <w:rFonts w:ascii="Times New Roman" w:hAnsi="Times New Roman" w:cs="Times New Roman"/>
          <w:shd w:val="clear" w:color="auto" w:fill="FFFFFF"/>
        </w:rPr>
        <w:t xml:space="preserve">основывались </w:t>
      </w:r>
      <w:r w:rsidR="00D73CCE" w:rsidRPr="007D3FD6">
        <w:rPr>
          <w:rFonts w:ascii="Times New Roman" w:hAnsi="Times New Roman" w:cs="Times New Roman"/>
          <w:shd w:val="clear" w:color="auto" w:fill="FFFFFF"/>
        </w:rPr>
        <w:t>на ограниченном количестве включенных исследований.</w:t>
      </w:r>
      <w:r w:rsidR="00C363F8">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Поэтому целью настоящего систематического обзора было обновить информацию по данному вопросу, добавив сведения из дополнительных исследований.</w:t>
      </w:r>
    </w:p>
    <w:p w14:paraId="330E9200" w14:textId="77777777" w:rsidR="004E1D71" w:rsidRPr="007D3FD6" w:rsidRDefault="004E1D71"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CDF8B2C" w14:textId="77777777" w:rsid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r>
        <w:rPr>
          <w:rFonts w:ascii="Times New Roman" w:hAnsi="Times New Roman" w:cs="Times New Roman"/>
          <w:b/>
          <w:bCs/>
          <w:shd w:val="clear" w:color="auto" w:fill="FFFFFF"/>
        </w:rPr>
        <w:tab/>
      </w:r>
      <w:r w:rsidR="00D73CCE" w:rsidRPr="007D3FD6">
        <w:rPr>
          <w:rFonts w:ascii="Times New Roman" w:hAnsi="Times New Roman" w:cs="Times New Roman"/>
          <w:b/>
          <w:bCs/>
          <w:shd w:val="clear" w:color="auto" w:fill="FFFFFF"/>
        </w:rPr>
        <w:t>Материалы и методы</w:t>
      </w:r>
    </w:p>
    <w:p w14:paraId="26FBB2D6" w14:textId="77777777" w:rsid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p>
    <w:p w14:paraId="02925CD6" w14:textId="2108834D" w:rsidR="001C1592" w:rsidRP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r>
        <w:rPr>
          <w:rFonts w:ascii="Times New Roman" w:eastAsia="Helvetica" w:hAnsi="Times New Roman" w:cs="Times New Roman"/>
          <w:b/>
          <w:bCs/>
          <w:shd w:val="clear" w:color="auto" w:fill="FFFFFF"/>
        </w:rPr>
        <w:tab/>
      </w:r>
      <w:r w:rsidR="00D73CCE" w:rsidRPr="007D3FD6">
        <w:rPr>
          <w:rFonts w:ascii="Times New Roman" w:hAnsi="Times New Roman" w:cs="Times New Roman"/>
          <w:shd w:val="clear" w:color="auto" w:fill="FFFFFF"/>
        </w:rPr>
        <w:t xml:space="preserve">Данное исследование проводилось в соответствии с рекомендациями </w:t>
      </w:r>
      <w:r w:rsidR="00D73CCE" w:rsidRPr="007D3FD6">
        <w:rPr>
          <w:rFonts w:ascii="Times New Roman" w:hAnsi="Times New Roman" w:cs="Times New Roman"/>
          <w:shd w:val="clear" w:color="auto" w:fill="FFFFFF"/>
          <w:lang w:val="en-US"/>
        </w:rPr>
        <w:t>PRISMA</w:t>
      </w:r>
      <w:r w:rsidR="00D73CCE" w:rsidRPr="007D3FD6">
        <w:rPr>
          <w:rFonts w:ascii="Times New Roman" w:hAnsi="Times New Roman" w:cs="Times New Roman"/>
          <w:shd w:val="clear" w:color="auto" w:fill="FFFFFF"/>
        </w:rPr>
        <w:t xml:space="preserve"> 2020 </w:t>
      </w:r>
      <w:r w:rsidR="00D73CCE" w:rsidRPr="007D3FD6">
        <w:rPr>
          <w:rFonts w:ascii="Times New Roman" w:hAnsi="Times New Roman" w:cs="Times New Roman"/>
          <w:shd w:val="clear" w:color="auto" w:fill="FFFFFF"/>
          <w:lang w:val="en-US"/>
        </w:rPr>
        <w:t>Statement</w:t>
      </w:r>
      <w:r w:rsidR="00D73CCE" w:rsidRPr="007D3FD6">
        <w:rPr>
          <w:rFonts w:ascii="Times New Roman" w:hAnsi="Times New Roman" w:cs="Times New Roman"/>
          <w:shd w:val="clear" w:color="auto" w:fill="FFFFFF"/>
        </w:rPr>
        <w:t xml:space="preserve"> [15</w:t>
      </w:r>
      <w:r w:rsidR="004E1D7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Регистрация в </w:t>
      </w:r>
      <w:r w:rsidR="00D73CCE" w:rsidRPr="007D3FD6">
        <w:rPr>
          <w:rFonts w:ascii="Times New Roman" w:hAnsi="Times New Roman" w:cs="Times New Roman"/>
          <w:shd w:val="clear" w:color="auto" w:fill="FFFFFF"/>
          <w:lang w:val="de-DE"/>
        </w:rPr>
        <w:t xml:space="preserve">PROSPERO </w:t>
      </w:r>
      <w:r w:rsidR="00D73CCE" w:rsidRPr="007D3FD6">
        <w:rPr>
          <w:rFonts w:ascii="Times New Roman" w:hAnsi="Times New Roman" w:cs="Times New Roman"/>
          <w:shd w:val="clear" w:color="auto" w:fill="FFFFFF"/>
        </w:rPr>
        <w:t>была проведена с регистрационным номером CRD42021240682.</w:t>
      </w:r>
    </w:p>
    <w:p w14:paraId="294C27D9" w14:textId="77777777" w:rsidR="004E1D71" w:rsidRPr="007D3FD6" w:rsidRDefault="004E1D71"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318B771" w14:textId="664220D2" w:rsid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r>
        <w:rPr>
          <w:rFonts w:ascii="Times New Roman" w:hAnsi="Times New Roman" w:cs="Times New Roman"/>
          <w:b/>
          <w:bCs/>
          <w:shd w:val="clear" w:color="auto" w:fill="FFFFFF"/>
        </w:rPr>
        <w:tab/>
      </w:r>
      <w:r w:rsidR="00D73CCE" w:rsidRPr="007D3FD6">
        <w:rPr>
          <w:rFonts w:ascii="Times New Roman" w:hAnsi="Times New Roman" w:cs="Times New Roman"/>
          <w:b/>
          <w:bCs/>
          <w:shd w:val="clear" w:color="auto" w:fill="FFFFFF"/>
        </w:rPr>
        <w:t>Цел</w:t>
      </w:r>
      <w:r>
        <w:rPr>
          <w:rFonts w:ascii="Times New Roman" w:hAnsi="Times New Roman" w:cs="Times New Roman"/>
          <w:b/>
          <w:bCs/>
          <w:shd w:val="clear" w:color="auto" w:fill="FFFFFF"/>
        </w:rPr>
        <w:t>ь</w:t>
      </w:r>
    </w:p>
    <w:p w14:paraId="3B5E8875" w14:textId="77777777" w:rsid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p>
    <w:p w14:paraId="5894EA30" w14:textId="4BB02AFA" w:rsidR="001C1592" w:rsidRP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Целью настоящего исследования было проверить нулевую гипотезу об отсутствии разницы в частоте от</w:t>
      </w:r>
      <w:r>
        <w:rPr>
          <w:rFonts w:ascii="Times New Roman" w:hAnsi="Times New Roman" w:cs="Times New Roman"/>
          <w:shd w:val="clear" w:color="auto" w:fill="FFFFFF"/>
        </w:rPr>
        <w:t>торжения</w:t>
      </w:r>
      <w:r w:rsidR="00D73CCE" w:rsidRPr="007D3FD6">
        <w:rPr>
          <w:rFonts w:ascii="Times New Roman" w:hAnsi="Times New Roman" w:cs="Times New Roman"/>
          <w:shd w:val="clear" w:color="auto" w:fill="FFFFFF"/>
        </w:rPr>
        <w:t xml:space="preserve"> имплантатов и маргинальной потери костной ткани после установки дентальных имплантатов у курящих пациентов по сравнению с установкой у некурящих, против альтернативной гипотезы о наличии разницы, основанной на систематическом обзоре литературы. Целевой вопрос был разработан с использованием формата PICO (участники, вмешательства, сравнения, исходы): </w:t>
      </w:r>
      <w:r>
        <w:rPr>
          <w:rFonts w:ascii="Times New Roman" w:hAnsi="Times New Roman" w:cs="Times New Roman"/>
          <w:shd w:val="clear" w:color="auto" w:fill="FFFFFF"/>
        </w:rPr>
        <w:t>к</w:t>
      </w:r>
      <w:r w:rsidR="00D73CCE" w:rsidRPr="007D3FD6">
        <w:rPr>
          <w:rFonts w:ascii="Times New Roman" w:hAnsi="Times New Roman" w:cs="Times New Roman"/>
          <w:shd w:val="clear" w:color="auto" w:fill="FFFFFF"/>
        </w:rPr>
        <w:t xml:space="preserve">аково влияние курения на частоту </w:t>
      </w:r>
      <w:r w:rsidR="00451771">
        <w:rPr>
          <w:rFonts w:ascii="Times New Roman" w:hAnsi="Times New Roman" w:cs="Times New Roman"/>
          <w:shd w:val="clear" w:color="auto" w:fill="FFFFFF"/>
        </w:rPr>
        <w:t>отторжения</w:t>
      </w:r>
      <w:r w:rsidR="00D73CCE" w:rsidRPr="007D3FD6">
        <w:rPr>
          <w:rFonts w:ascii="Times New Roman" w:hAnsi="Times New Roman" w:cs="Times New Roman"/>
          <w:shd w:val="clear" w:color="auto" w:fill="FFFFFF"/>
        </w:rPr>
        <w:t xml:space="preserve"> имплантатов и маргинальную потерю костной ткани у пациентов, проходящих реабилитацию с помощью дентальных имплантатов?</w:t>
      </w:r>
    </w:p>
    <w:p w14:paraId="6925D392" w14:textId="77777777" w:rsidR="004E1D71" w:rsidRPr="007D3FD6" w:rsidRDefault="004E1D71"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63E90BDA" w14:textId="17CDA622" w:rsidR="001C1592" w:rsidRPr="007D3FD6"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r>
        <w:rPr>
          <w:rFonts w:ascii="Times New Roman" w:hAnsi="Times New Roman" w:cs="Times New Roman"/>
          <w:b/>
          <w:bCs/>
          <w:shd w:val="clear" w:color="auto" w:fill="FFFFFF"/>
        </w:rPr>
        <w:tab/>
        <w:t>Материалы и методы</w:t>
      </w:r>
    </w:p>
    <w:p w14:paraId="5F081D8B" w14:textId="77777777" w:rsid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p>
    <w:p w14:paraId="0EC10C48" w14:textId="448B2AD6" w:rsid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Был проведен электронный поиск без временных ограничений исследований, опубликованных на английском языке и последний раз обновленных в октябре 2021 года, в следующих базах данных: </w:t>
      </w:r>
      <w:r w:rsidR="00D73CCE" w:rsidRPr="007D3FD6">
        <w:rPr>
          <w:rFonts w:ascii="Times New Roman" w:hAnsi="Times New Roman" w:cs="Times New Roman"/>
          <w:shd w:val="clear" w:color="auto" w:fill="FFFFFF"/>
          <w:lang w:val="en-US"/>
        </w:rPr>
        <w:t>PubMed</w:t>
      </w:r>
      <w:r w:rsidR="00D73CCE"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lang w:val="en-US"/>
        </w:rPr>
        <w:t>Medline</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Web</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of</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Science</w:t>
      </w:r>
      <w:r w:rsidR="00D73CCE" w:rsidRPr="007D3FD6">
        <w:rPr>
          <w:rFonts w:ascii="Times New Roman" w:hAnsi="Times New Roman" w:cs="Times New Roman"/>
          <w:shd w:val="clear" w:color="auto" w:fill="FFFFFF"/>
        </w:rPr>
        <w:t xml:space="preserve"> и </w:t>
      </w:r>
      <w:r w:rsidR="00D73CCE" w:rsidRPr="007D3FD6">
        <w:rPr>
          <w:rFonts w:ascii="Times New Roman" w:hAnsi="Times New Roman" w:cs="Times New Roman"/>
          <w:shd w:val="clear" w:color="auto" w:fill="FFFFFF"/>
          <w:lang w:val="fr-FR"/>
        </w:rPr>
        <w:t>Science</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fr-FR"/>
        </w:rPr>
        <w:t>Direct</w:t>
      </w:r>
      <w:r w:rsidR="00D73CCE" w:rsidRPr="007D3FD6">
        <w:rPr>
          <w:rFonts w:ascii="Times New Roman" w:hAnsi="Times New Roman" w:cs="Times New Roman"/>
          <w:shd w:val="clear" w:color="auto" w:fill="FFFFFF"/>
        </w:rPr>
        <w:t>. В поисковых стратегиях использовались следующие термины:</w:t>
      </w:r>
      <w:r>
        <w:rPr>
          <w:rFonts w:ascii="Times New Roman" w:hAnsi="Times New Roman" w:cs="Times New Roman"/>
          <w:shd w:val="clear" w:color="auto" w:fill="FFFFFF"/>
        </w:rPr>
        <w:t xml:space="preserve"> </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зубной имплантат</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или </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имплантат полости рта</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и </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курение</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или </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курильщик</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или </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табак</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или </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никотин</w:t>
      </w:r>
      <w:r w:rsidR="00C532C7">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w:t>
      </w:r>
    </w:p>
    <w:p w14:paraId="62F50248" w14:textId="018AB580" w:rsidR="001C1592" w:rsidRPr="007D3FD6"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C532C7">
        <w:rPr>
          <w:rFonts w:ascii="Times New Roman" w:hAnsi="Times New Roman" w:cs="Times New Roman"/>
          <w:shd w:val="clear" w:color="auto" w:fill="FFFFFF"/>
        </w:rPr>
        <w:t>Также был</w:t>
      </w:r>
      <w:r w:rsidR="00D73CCE" w:rsidRPr="007D3FD6">
        <w:rPr>
          <w:rFonts w:ascii="Times New Roman" w:hAnsi="Times New Roman" w:cs="Times New Roman"/>
          <w:shd w:val="clear" w:color="auto" w:fill="FFFFFF"/>
        </w:rPr>
        <w:t xml:space="preserve"> проведен ручной поиск журналов, посвященных дентальной имплантации</w:t>
      </w:r>
      <w:r w:rsidR="00C363F8">
        <w:rPr>
          <w:rFonts w:ascii="Times New Roman" w:hAnsi="Times New Roman" w:cs="Times New Roman"/>
          <w:shd w:val="clear" w:color="auto" w:fill="FFFFFF"/>
        </w:rPr>
        <w:t>, и п</w:t>
      </w:r>
      <w:r w:rsidR="00D73CCE" w:rsidRPr="007D3FD6">
        <w:rPr>
          <w:rFonts w:ascii="Times New Roman" w:hAnsi="Times New Roman" w:cs="Times New Roman"/>
          <w:shd w:val="clear" w:color="auto" w:fill="FFFFFF"/>
        </w:rPr>
        <w:t>роверялся список ссылок на идентифицированные исследования и соответствующие обзоры по данной теме для выявления возможных дополнительных исследований.</w:t>
      </w:r>
    </w:p>
    <w:p w14:paraId="015454BE" w14:textId="77777777" w:rsidR="004E1D71" w:rsidRPr="007D3FD6" w:rsidRDefault="004E1D71"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6C657A77" w14:textId="79A6ADF1" w:rsidR="001C1592" w:rsidRP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571267">
        <w:rPr>
          <w:rFonts w:ascii="Times New Roman" w:hAnsi="Times New Roman" w:cs="Times New Roman"/>
          <w:shd w:val="clear" w:color="auto" w:fill="FFFFFF"/>
        </w:rPr>
        <w:t>Критерии включения и исключения</w:t>
      </w:r>
    </w:p>
    <w:p w14:paraId="0C18202B" w14:textId="4291DCCA" w:rsidR="001C1592" w:rsidRPr="007D3FD6"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Включались клинические исследования на людях с информацией о частоте от</w:t>
      </w:r>
      <w:r>
        <w:rPr>
          <w:rFonts w:ascii="Times New Roman" w:hAnsi="Times New Roman" w:cs="Times New Roman"/>
          <w:shd w:val="clear" w:color="auto" w:fill="FFFFFF"/>
        </w:rPr>
        <w:t>торжения</w:t>
      </w:r>
      <w:r w:rsidR="00D73CCE" w:rsidRPr="007D3FD6">
        <w:rPr>
          <w:rFonts w:ascii="Times New Roman" w:hAnsi="Times New Roman" w:cs="Times New Roman"/>
          <w:shd w:val="clear" w:color="auto" w:fill="FFFFFF"/>
        </w:rPr>
        <w:t xml:space="preserve"> имплантатов у людей с диабетом и без диабета, реабилитированных с помощью цилиндрических современных зубных имплантатов из</w:t>
      </w:r>
      <w:r>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 xml:space="preserve">чистого титана или его сплавов. Исключались отчеты о случаях, технические отчеты, исследования на животных и </w:t>
      </w:r>
      <w:r w:rsidR="00D73CCE" w:rsidRPr="007D3FD6">
        <w:rPr>
          <w:rFonts w:ascii="Times New Roman" w:hAnsi="Times New Roman" w:cs="Times New Roman"/>
          <w:shd w:val="clear" w:color="auto" w:fill="FFFFFF"/>
          <w:lang w:val="it-IT"/>
        </w:rPr>
        <w:t xml:space="preserve">in vitro, </w:t>
      </w:r>
      <w:r w:rsidR="00D73CCE" w:rsidRPr="007D3FD6">
        <w:rPr>
          <w:rFonts w:ascii="Times New Roman" w:hAnsi="Times New Roman" w:cs="Times New Roman"/>
          <w:shd w:val="clear" w:color="auto" w:fill="FFFFFF"/>
        </w:rPr>
        <w:t xml:space="preserve">а также обзорные статьи. Исследования, в которых оценивались мини-имплантаты, скуловые, </w:t>
      </w:r>
      <w:r w:rsidR="00D73CCE" w:rsidRPr="007D3FD6">
        <w:rPr>
          <w:rFonts w:ascii="Times New Roman" w:hAnsi="Times New Roman" w:cs="Times New Roman"/>
          <w:shd w:val="clear" w:color="auto" w:fill="FFFFFF"/>
        </w:rPr>
        <w:lastRenderedPageBreak/>
        <w:t xml:space="preserve">ортодонтические, циркониевые, </w:t>
      </w:r>
      <w:r w:rsidR="00D73CCE" w:rsidRPr="00571267">
        <w:rPr>
          <w:rFonts w:ascii="Times New Roman" w:hAnsi="Times New Roman" w:cs="Times New Roman"/>
          <w:shd w:val="clear" w:color="auto" w:fill="FFFFFF"/>
        </w:rPr>
        <w:t>субпериостальные</w:t>
      </w:r>
      <w:r w:rsidR="00790105" w:rsidRPr="00571267">
        <w:rPr>
          <w:rFonts w:ascii="Times New Roman" w:hAnsi="Times New Roman" w:cs="Times New Roman"/>
          <w:shd w:val="clear" w:color="auto" w:fill="FFFFFF"/>
        </w:rPr>
        <w:t xml:space="preserve"> (поднадкостничны</w:t>
      </w:r>
      <w:r w:rsidRPr="00571267">
        <w:rPr>
          <w:rFonts w:ascii="Times New Roman" w:hAnsi="Times New Roman" w:cs="Times New Roman"/>
          <w:shd w:val="clear" w:color="auto" w:fill="FFFFFF"/>
        </w:rPr>
        <w:t>е</w:t>
      </w:r>
      <w:r w:rsidR="00790105" w:rsidRPr="00571267">
        <w:rPr>
          <w:rFonts w:ascii="Times New Roman" w:hAnsi="Times New Roman" w:cs="Times New Roman"/>
          <w:shd w:val="clear" w:color="auto" w:fill="FFFFFF"/>
        </w:rPr>
        <w:t>)</w:t>
      </w:r>
      <w:r w:rsidR="00D73CCE" w:rsidRPr="00571267">
        <w:rPr>
          <w:rFonts w:ascii="Times New Roman" w:hAnsi="Times New Roman" w:cs="Times New Roman"/>
          <w:shd w:val="clear" w:color="auto" w:fill="FFFFFF"/>
        </w:rPr>
        <w:t xml:space="preserve"> или</w:t>
      </w:r>
      <w:r w:rsidR="00D73CCE" w:rsidRPr="007D3FD6">
        <w:rPr>
          <w:rFonts w:ascii="Times New Roman" w:hAnsi="Times New Roman" w:cs="Times New Roman"/>
          <w:shd w:val="clear" w:color="auto" w:fill="FFFFFF"/>
        </w:rPr>
        <w:t xml:space="preserve"> полые имплантаты, были исключены.</w:t>
      </w:r>
    </w:p>
    <w:p w14:paraId="78A1977F" w14:textId="77777777" w:rsid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p>
    <w:p w14:paraId="67FCBEB1" w14:textId="77777777" w:rsidR="00571267" w:rsidRP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b/>
          <w:bCs/>
          <w:shd w:val="clear" w:color="auto" w:fill="FFFFFF"/>
        </w:rPr>
        <w:tab/>
      </w:r>
      <w:r w:rsidR="00D73CCE" w:rsidRPr="00571267">
        <w:rPr>
          <w:rFonts w:ascii="Times New Roman" w:hAnsi="Times New Roman" w:cs="Times New Roman"/>
          <w:shd w:val="clear" w:color="auto" w:fill="FFFFFF"/>
        </w:rPr>
        <w:t>Отбор исследований</w:t>
      </w:r>
    </w:p>
    <w:p w14:paraId="453BFADC" w14:textId="77777777" w:rsid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eastAsia="Helvetica" w:hAnsi="Times New Roman" w:cs="Times New Roman"/>
          <w:b/>
          <w:bCs/>
          <w:shd w:val="clear" w:color="auto" w:fill="FFFFFF"/>
        </w:rPr>
        <w:tab/>
      </w:r>
      <w:r w:rsidR="00D73CCE" w:rsidRPr="007D3FD6">
        <w:rPr>
          <w:rFonts w:ascii="Times New Roman" w:hAnsi="Times New Roman" w:cs="Times New Roman"/>
          <w:shd w:val="clear" w:color="auto" w:fill="FFFFFF"/>
        </w:rPr>
        <w:t>Названия и аннотации всех отчетов, выявленных в ходе электронного поиска, были прочитаны авторами независимо друг от друга. Для исследований, которые</w:t>
      </w:r>
      <w:r>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отвечали критериям включения или по которым в названии и аннотации было недостаточно данных для принятия четкого решения, был получен полный текст отчета. Разногласия разрешались путем обсуждения между авторами.</w:t>
      </w:r>
      <w:r>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 xml:space="preserve">Для выявления дубликатов ссылок в различных электронных базах данных использовалась программа </w:t>
      </w:r>
      <w:r w:rsidR="00D73CCE" w:rsidRPr="007D3FD6">
        <w:rPr>
          <w:rFonts w:ascii="Times New Roman" w:hAnsi="Times New Roman" w:cs="Times New Roman"/>
          <w:shd w:val="clear" w:color="auto" w:fill="FFFFFF"/>
          <w:lang w:val="en-US"/>
        </w:rPr>
        <w:t>RefWorks</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Reference</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Management</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Software</w:t>
      </w:r>
      <w:r w:rsidR="00D73CCE" w:rsidRPr="007D3FD6">
        <w:rPr>
          <w:rFonts w:ascii="Times New Roman" w:hAnsi="Times New Roman" w:cs="Times New Roman"/>
          <w:shd w:val="clear" w:color="auto" w:fill="FFFFFF"/>
        </w:rPr>
        <w:t xml:space="preserve"> версии </w:t>
      </w:r>
      <w:r w:rsidR="00D73CCE" w:rsidRPr="007D3FD6">
        <w:rPr>
          <w:rFonts w:ascii="Times New Roman" w:hAnsi="Times New Roman" w:cs="Times New Roman"/>
          <w:shd w:val="clear" w:color="auto" w:fill="FFFFFF"/>
          <w:lang w:val="it-IT"/>
        </w:rPr>
        <w:t xml:space="preserve">4.6.241 (Ex Libris, </w:t>
      </w:r>
      <w:r w:rsidR="00D73CCE" w:rsidRPr="007D3FD6">
        <w:rPr>
          <w:rFonts w:ascii="Times New Roman" w:hAnsi="Times New Roman" w:cs="Times New Roman"/>
          <w:shd w:val="clear" w:color="auto" w:fill="FFFFFF"/>
        </w:rPr>
        <w:t>Иерусалим, Израиль)</w:t>
      </w:r>
      <w:r>
        <w:rPr>
          <w:rFonts w:ascii="Times New Roman" w:hAnsi="Times New Roman" w:cs="Times New Roman"/>
          <w:shd w:val="clear" w:color="auto" w:fill="FFFFFF"/>
        </w:rPr>
        <w:t>.</w:t>
      </w:r>
    </w:p>
    <w:p w14:paraId="67A52F73" w14:textId="29139321" w:rsidR="001C1592" w:rsidRP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Оценка качества исследований проводилась тремя авторами обзора в соответствии с Инструментом оценки качества Национальных институтов здравоохранения [16</w:t>
      </w:r>
      <w:r w:rsidR="00502114"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Исследования "хорошего" качества оценивались не менее чем в 7 баллов. Разногласия разрешались путем обсуждения между авторами.</w:t>
      </w:r>
    </w:p>
    <w:p w14:paraId="532A781F" w14:textId="77777777" w:rsidR="00502114" w:rsidRPr="007D3FD6" w:rsidRDefault="0050211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471A32CE" w14:textId="461D769A" w:rsidR="001C1592" w:rsidRP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sidRPr="00571267">
        <w:rPr>
          <w:rFonts w:ascii="Times New Roman" w:hAnsi="Times New Roman" w:cs="Times New Roman"/>
          <w:shd w:val="clear" w:color="auto" w:fill="FFFFFF"/>
        </w:rPr>
        <w:tab/>
      </w:r>
      <w:r w:rsidR="00D73CCE" w:rsidRPr="00571267">
        <w:rPr>
          <w:rFonts w:ascii="Times New Roman" w:hAnsi="Times New Roman" w:cs="Times New Roman"/>
          <w:shd w:val="clear" w:color="auto" w:fill="FFFFFF"/>
        </w:rPr>
        <w:t>Определения</w:t>
      </w:r>
    </w:p>
    <w:p w14:paraId="531BF57B" w14:textId="072BF227" w:rsidR="001C1592" w:rsidRPr="007D3FD6"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В данном обзоре пациенты, выкуривающие не менее одной сигареты в день (ежедневный </w:t>
      </w:r>
      <w:r w:rsidR="00502114" w:rsidRPr="007D3FD6">
        <w:rPr>
          <w:rFonts w:ascii="Times New Roman" w:hAnsi="Times New Roman" w:cs="Times New Roman"/>
          <w:shd w:val="clear" w:color="auto" w:fill="FFFFFF"/>
        </w:rPr>
        <w:t>курильщик [</w:t>
      </w:r>
      <w:r w:rsidR="00D73CCE" w:rsidRPr="007D3FD6">
        <w:rPr>
          <w:rFonts w:ascii="Times New Roman" w:hAnsi="Times New Roman" w:cs="Times New Roman"/>
          <w:shd w:val="clear" w:color="auto" w:fill="FFFFFF"/>
        </w:rPr>
        <w:t>17</w:t>
      </w:r>
      <w:r w:rsidR="00502114"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классифицировались как курильщики. Имплантат считался неудачным, если имеющиеся признаки и симптомы приводили к удалению имплантата, </w:t>
      </w:r>
      <w:proofErr w:type="gramStart"/>
      <w:r w:rsidR="00D73CCE" w:rsidRPr="007D3FD6">
        <w:rPr>
          <w:rFonts w:ascii="Times New Roman" w:hAnsi="Times New Roman" w:cs="Times New Roman"/>
          <w:shd w:val="clear" w:color="auto" w:fill="FFFFFF"/>
        </w:rPr>
        <w:t>т.е.</w:t>
      </w:r>
      <w:proofErr w:type="gramEnd"/>
      <w:r w:rsidR="00D73CCE" w:rsidRPr="007D3FD6">
        <w:rPr>
          <w:rFonts w:ascii="Times New Roman" w:hAnsi="Times New Roman" w:cs="Times New Roman"/>
          <w:shd w:val="clear" w:color="auto" w:fill="FFFFFF"/>
        </w:rPr>
        <w:t xml:space="preserve"> к потере имплантата.</w:t>
      </w:r>
    </w:p>
    <w:p w14:paraId="4C202BEE" w14:textId="77777777" w:rsidR="00502114" w:rsidRPr="007D3FD6" w:rsidRDefault="0050211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72A5580E" w14:textId="2C60437E" w:rsidR="001C1592" w:rsidRP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571267">
        <w:rPr>
          <w:rFonts w:ascii="Times New Roman" w:hAnsi="Times New Roman" w:cs="Times New Roman"/>
          <w:shd w:val="clear" w:color="auto" w:fill="FFFFFF"/>
        </w:rPr>
        <w:t>Извлечение данных</w:t>
      </w:r>
    </w:p>
    <w:p w14:paraId="4C301243" w14:textId="62D3AF31" w:rsidR="001C1592" w:rsidRPr="007D3FD6"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Извлечение данных проводилось тремя авторами обзора. Из исследований были извлечены следующие данные: год публикации, страна, дизайн исследования, количество пациентов, возраст пациентов, период заживления имплантатов, неудачные и установленные имплантаты и </w:t>
      </w:r>
      <w:r w:rsidR="005665EB">
        <w:rPr>
          <w:rFonts w:ascii="Times New Roman" w:hAnsi="Times New Roman" w:cs="Times New Roman"/>
          <w:shd w:val="clear" w:color="auto" w:fill="FFFFFF"/>
        </w:rPr>
        <w:t>маргинальная потеря костной ткани (</w:t>
      </w:r>
      <w:r w:rsidR="00D73CCE" w:rsidRPr="007D3FD6">
        <w:rPr>
          <w:rFonts w:ascii="Times New Roman" w:hAnsi="Times New Roman" w:cs="Times New Roman"/>
          <w:shd w:val="clear" w:color="auto" w:fill="FFFFFF"/>
        </w:rPr>
        <w:t>М</w:t>
      </w:r>
      <w:r w:rsidR="00380174">
        <w:rPr>
          <w:rFonts w:ascii="Times New Roman" w:hAnsi="Times New Roman" w:cs="Times New Roman"/>
          <w:shd w:val="clear" w:color="auto" w:fill="FFFFFF"/>
          <w:lang w:val="en-US"/>
        </w:rPr>
        <w:t>BL</w:t>
      </w:r>
      <w:r w:rsidR="005665EB">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в каждой группе, определение курения, система имплантатов, челюсти, в которые были установлены имплантаты (верхняя и/или нижняя челюсть), а также время последующего наблюдения. Осуществлялся контакт с авторами для предоставления недостающих данных.</w:t>
      </w:r>
    </w:p>
    <w:p w14:paraId="45F0DA30" w14:textId="77777777" w:rsidR="00502114" w:rsidRPr="007D3FD6" w:rsidRDefault="0050211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6B3973DF" w14:textId="2A2D569C" w:rsidR="001C1592" w:rsidRPr="00571267"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sidRPr="00571267">
        <w:rPr>
          <w:rFonts w:ascii="Times New Roman" w:hAnsi="Times New Roman" w:cs="Times New Roman"/>
          <w:shd w:val="clear" w:color="auto" w:fill="FFFFFF"/>
        </w:rPr>
        <w:tab/>
      </w:r>
      <w:r w:rsidR="00D73CCE" w:rsidRPr="00571267">
        <w:rPr>
          <w:rFonts w:ascii="Times New Roman" w:hAnsi="Times New Roman" w:cs="Times New Roman"/>
          <w:shd w:val="clear" w:color="auto" w:fill="FFFFFF"/>
        </w:rPr>
        <w:t>Мета-анализ</w:t>
      </w:r>
    </w:p>
    <w:p w14:paraId="161F228F" w14:textId="7716FC77" w:rsidR="001C1592" w:rsidRPr="007D3FD6" w:rsidRDefault="0057126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Оценивались такие исходы, как </w:t>
      </w:r>
      <w:r w:rsidR="00451771">
        <w:rPr>
          <w:rFonts w:ascii="Times New Roman" w:hAnsi="Times New Roman" w:cs="Times New Roman"/>
          <w:shd w:val="clear" w:color="auto" w:fill="FFFFFF"/>
        </w:rPr>
        <w:t>отторжение</w:t>
      </w:r>
      <w:r w:rsidR="00D73CCE" w:rsidRPr="007D3FD6">
        <w:rPr>
          <w:rFonts w:ascii="Times New Roman" w:hAnsi="Times New Roman" w:cs="Times New Roman"/>
          <w:shd w:val="clear" w:color="auto" w:fill="FFFFFF"/>
        </w:rPr>
        <w:t xml:space="preserve"> имплантата (дихотомический) и М</w:t>
      </w:r>
      <w:r w:rsidR="00380174">
        <w:rPr>
          <w:rFonts w:ascii="Times New Roman" w:hAnsi="Times New Roman" w:cs="Times New Roman"/>
          <w:shd w:val="clear" w:color="auto" w:fill="FFFFFF"/>
          <w:lang w:val="en-US"/>
        </w:rPr>
        <w:t>BL</w:t>
      </w:r>
      <w:r w:rsidR="00D73CCE" w:rsidRPr="007D3FD6">
        <w:rPr>
          <w:rFonts w:ascii="Times New Roman" w:hAnsi="Times New Roman" w:cs="Times New Roman"/>
          <w:shd w:val="clear" w:color="auto" w:fill="FFFFFF"/>
        </w:rPr>
        <w:t xml:space="preserve"> (непрерывный). Статистической единицей для оценки результатов был имплантат. Статистический показатель </w:t>
      </w:r>
      <w:r w:rsidR="00D73CCE" w:rsidRPr="007D3FD6">
        <w:rPr>
          <w:rFonts w:ascii="Times New Roman" w:hAnsi="Times New Roman" w:cs="Times New Roman"/>
          <w:shd w:val="clear" w:color="auto" w:fill="FFFFFF"/>
          <w:lang w:val="pt-PT"/>
        </w:rPr>
        <w:t>I</w:t>
      </w:r>
      <w:r w:rsidR="00D73CCE" w:rsidRPr="007D3FD6">
        <w:rPr>
          <w:rFonts w:ascii="Times New Roman" w:hAnsi="Times New Roman" w:cs="Times New Roman"/>
          <w:shd w:val="clear" w:color="auto" w:fill="FFFFFF"/>
          <w:vertAlign w:val="superscript"/>
          <w:lang w:val="pt-PT"/>
        </w:rPr>
        <w:t>2</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 xml:space="preserve">оценивал гетерогенность, а метод обратной дисперсии использовался для модели со случайными или фиксированными эффектами в зависимости от гетерогенности. Оценки относительного эффекта для </w:t>
      </w:r>
      <w:r w:rsidR="00451771">
        <w:rPr>
          <w:rFonts w:ascii="Times New Roman" w:hAnsi="Times New Roman" w:cs="Times New Roman"/>
          <w:shd w:val="clear" w:color="auto" w:fill="FFFFFF"/>
        </w:rPr>
        <w:t>отторжения</w:t>
      </w:r>
      <w:r w:rsidR="00D73CCE" w:rsidRPr="007D3FD6">
        <w:rPr>
          <w:rFonts w:ascii="Times New Roman" w:hAnsi="Times New Roman" w:cs="Times New Roman"/>
          <w:shd w:val="clear" w:color="auto" w:fill="FFFFFF"/>
        </w:rPr>
        <w:t xml:space="preserve"> имплантата выражались в отношении шансов (OR) и в средней разнице (MD) в миллиметрах для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Для проверки того, как О</w:t>
      </w:r>
      <w:r w:rsidR="005665EB">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xml:space="preserve"> и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 xml:space="preserve">связаны со временем наблюдения, были проведены мета-регрессии. Уровень значимости был установлен на уровне 0,05. Данные анализировали с помощью программы </w:t>
      </w:r>
      <w:r w:rsidR="00D73CCE" w:rsidRPr="007D3FD6">
        <w:rPr>
          <w:rFonts w:ascii="Times New Roman" w:hAnsi="Times New Roman" w:cs="Times New Roman"/>
          <w:shd w:val="clear" w:color="auto" w:fill="FFFFFF"/>
          <w:lang w:val="pt-PT"/>
        </w:rPr>
        <w:t xml:space="preserve">OpenMeta[Analyst] </w:t>
      </w:r>
      <w:r w:rsidR="00D73CCE" w:rsidRPr="007D3FD6">
        <w:rPr>
          <w:rFonts w:ascii="Times New Roman" w:hAnsi="Times New Roman" w:cs="Times New Roman"/>
          <w:shd w:val="clear" w:color="auto" w:fill="FFFFFF"/>
        </w:rPr>
        <w:t>версии 12.11.14 (Университет Тафтса, Бостон, штат Массачусетс, США) [18</w:t>
      </w:r>
      <w:r w:rsidR="00502114"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С помощью программы </w:t>
      </w:r>
      <w:r w:rsidR="00D73CCE" w:rsidRPr="007D3FD6">
        <w:rPr>
          <w:rFonts w:ascii="Times New Roman" w:hAnsi="Times New Roman" w:cs="Times New Roman"/>
          <w:shd w:val="clear" w:color="auto" w:fill="FFFFFF"/>
          <w:lang w:val="da-DK"/>
        </w:rPr>
        <w:t xml:space="preserve">OpenMEE </w:t>
      </w:r>
      <w:r w:rsidR="00D73CCE" w:rsidRPr="007D3FD6">
        <w:rPr>
          <w:rFonts w:ascii="Times New Roman" w:hAnsi="Times New Roman" w:cs="Times New Roman"/>
          <w:shd w:val="clear" w:color="auto" w:fill="FFFFFF"/>
        </w:rPr>
        <w:t>версии 04.19.16 (</w:t>
      </w:r>
      <w:r w:rsidR="00D73CCE" w:rsidRPr="007D3FD6">
        <w:rPr>
          <w:rFonts w:ascii="Times New Roman" w:hAnsi="Times New Roman" w:cs="Times New Roman"/>
          <w:shd w:val="clear" w:color="auto" w:fill="FFFFFF"/>
          <w:lang w:val="en-US"/>
        </w:rPr>
        <w:t>Tufts</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University</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Boston</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MA</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USA</w:t>
      </w:r>
      <w:r w:rsidR="00D73CCE" w:rsidRPr="007D3FD6">
        <w:rPr>
          <w:rFonts w:ascii="Times New Roman" w:hAnsi="Times New Roman" w:cs="Times New Roman"/>
          <w:shd w:val="clear" w:color="auto" w:fill="FFFFFF"/>
        </w:rPr>
        <w:t>) [19</w:t>
      </w:r>
      <w:r w:rsidR="00502114"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была построена воронкообразная диаграмма (график зависимости величины эффекта от стандартной ошибки).</w:t>
      </w:r>
    </w:p>
    <w:p w14:paraId="674B5878" w14:textId="77777777" w:rsidR="00502114" w:rsidRPr="007D3FD6" w:rsidRDefault="0050211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72289265" w14:textId="77777777" w:rsidR="005665EB" w:rsidRPr="00470B39" w:rsidRDefault="005665EB"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p>
    <w:p w14:paraId="437D74D5" w14:textId="78600B9B"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r w:rsidRPr="00470B39">
        <w:rPr>
          <w:rFonts w:ascii="Times New Roman" w:hAnsi="Times New Roman" w:cs="Times New Roman"/>
          <w:b/>
          <w:bCs/>
          <w:shd w:val="clear" w:color="auto" w:fill="FFFFFF"/>
        </w:rPr>
        <w:lastRenderedPageBreak/>
        <w:tab/>
      </w:r>
      <w:r w:rsidR="00D73CCE" w:rsidRPr="007D3FD6">
        <w:rPr>
          <w:rFonts w:ascii="Times New Roman" w:hAnsi="Times New Roman" w:cs="Times New Roman"/>
          <w:b/>
          <w:bCs/>
          <w:shd w:val="clear" w:color="auto" w:fill="FFFFFF"/>
        </w:rPr>
        <w:t>Результаты</w:t>
      </w:r>
    </w:p>
    <w:p w14:paraId="6CE0980B" w14:textId="77777777" w:rsidR="00502114" w:rsidRPr="007D3FD6" w:rsidRDefault="0050211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p>
    <w:p w14:paraId="0963686D" w14:textId="5CE74370" w:rsidR="0097461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Процесс отбора исследований вкратце представлен на </w:t>
      </w:r>
      <w:r>
        <w:rPr>
          <w:rFonts w:ascii="Times New Roman" w:hAnsi="Times New Roman" w:cs="Times New Roman"/>
          <w:shd w:val="clear" w:color="auto" w:fill="FFFFFF"/>
        </w:rPr>
        <w:t>Р</w:t>
      </w:r>
      <w:r w:rsidR="00D73CCE" w:rsidRPr="007D3FD6">
        <w:rPr>
          <w:rFonts w:ascii="Times New Roman" w:hAnsi="Times New Roman" w:cs="Times New Roman"/>
          <w:shd w:val="clear" w:color="auto" w:fill="FFFFFF"/>
        </w:rPr>
        <w:t xml:space="preserve">исунке 1. В результате поиска было найдено 4450 работ (1454 в </w:t>
      </w:r>
      <w:r w:rsidR="00D73CCE" w:rsidRPr="007D3FD6">
        <w:rPr>
          <w:rFonts w:ascii="Times New Roman" w:hAnsi="Times New Roman" w:cs="Times New Roman"/>
          <w:shd w:val="clear" w:color="auto" w:fill="FFFFFF"/>
          <w:lang w:val="en-US"/>
        </w:rPr>
        <w:t>PubMed</w:t>
      </w:r>
      <w:r w:rsidR="00D73CCE" w:rsidRPr="007D3FD6">
        <w:rPr>
          <w:rFonts w:ascii="Times New Roman" w:hAnsi="Times New Roman" w:cs="Times New Roman"/>
          <w:shd w:val="clear" w:color="auto" w:fill="FFFFFF"/>
        </w:rPr>
        <w:t xml:space="preserve">, 1767 в </w:t>
      </w:r>
      <w:r w:rsidR="00D73CCE" w:rsidRPr="007D3FD6">
        <w:rPr>
          <w:rFonts w:ascii="Times New Roman" w:hAnsi="Times New Roman" w:cs="Times New Roman"/>
          <w:shd w:val="clear" w:color="auto" w:fill="FFFFFF"/>
          <w:lang w:val="en-US"/>
        </w:rPr>
        <w:t>Web</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of</w:t>
      </w:r>
      <w:r w:rsidR="00D73CCE"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lang w:val="en-US"/>
        </w:rPr>
        <w:t>Science</w:t>
      </w:r>
      <w:r w:rsidR="00D73CCE" w:rsidRPr="007D3FD6">
        <w:rPr>
          <w:rFonts w:ascii="Times New Roman" w:hAnsi="Times New Roman" w:cs="Times New Roman"/>
          <w:shd w:val="clear" w:color="auto" w:fill="FFFFFF"/>
        </w:rPr>
        <w:t xml:space="preserve">, 1229 в </w:t>
      </w:r>
      <w:r w:rsidR="00D73CCE" w:rsidRPr="007D3FD6">
        <w:rPr>
          <w:rFonts w:ascii="Times New Roman" w:hAnsi="Times New Roman" w:cs="Times New Roman"/>
          <w:shd w:val="clear" w:color="auto" w:fill="FFFFFF"/>
          <w:lang w:val="nl-NL"/>
        </w:rPr>
        <w:t xml:space="preserve">ScienceDirect - </w:t>
      </w:r>
      <w:r w:rsidR="00D73CCE" w:rsidRPr="007D3FD6">
        <w:rPr>
          <w:rFonts w:ascii="Times New Roman" w:hAnsi="Times New Roman" w:cs="Times New Roman"/>
          <w:shd w:val="clear" w:color="auto" w:fill="FFFFFF"/>
        </w:rPr>
        <w:t xml:space="preserve">в последнем случае использовался фильтр "Тип статьи - Исследовательские статьи", а также термины "дентальный имплантат" и "оральный имплантат" </w:t>
      </w:r>
      <w:r w:rsidR="006630D5">
        <w:rPr>
          <w:rFonts w:ascii="Times New Roman" w:hAnsi="Times New Roman" w:cs="Times New Roman"/>
          <w:shd w:val="clear" w:color="auto" w:fill="FFFFFF"/>
        </w:rPr>
        <w:t xml:space="preserve">в </w:t>
      </w:r>
      <w:r w:rsidR="00D73CCE" w:rsidRPr="007D3FD6">
        <w:rPr>
          <w:rFonts w:ascii="Times New Roman" w:hAnsi="Times New Roman" w:cs="Times New Roman"/>
          <w:shd w:val="clear" w:color="auto" w:fill="FFFFFF"/>
        </w:rPr>
        <w:t>кавычка</w:t>
      </w:r>
      <w:r w:rsidR="006630D5">
        <w:rPr>
          <w:rFonts w:ascii="Times New Roman" w:hAnsi="Times New Roman" w:cs="Times New Roman"/>
          <w:shd w:val="clear" w:color="auto" w:fill="FFFFFF"/>
        </w:rPr>
        <w:t>х</w:t>
      </w:r>
      <w:r w:rsidR="00D73CCE" w:rsidRPr="007D3FD6">
        <w:rPr>
          <w:rFonts w:ascii="Times New Roman" w:hAnsi="Times New Roman" w:cs="Times New Roman"/>
          <w:shd w:val="clear" w:color="auto" w:fill="FFFFFF"/>
        </w:rPr>
        <w:t xml:space="preserve"> из-за большого количества исходных записей), из которых 292 публикации были приемлемы для включения.</w:t>
      </w:r>
    </w:p>
    <w:p w14:paraId="3C2E9328" w14:textId="77777777" w:rsidR="00C363F8" w:rsidRPr="007D3FD6" w:rsidRDefault="00C363F8"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i/>
          <w:iCs/>
          <w:shd w:val="clear" w:color="auto" w:fill="FFFFFF"/>
        </w:rPr>
      </w:pPr>
    </w:p>
    <w:p w14:paraId="2B6C3BCF" w14:textId="26D00122" w:rsidR="00502114" w:rsidRDefault="00502114" w:rsidP="0038017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center"/>
        <w:rPr>
          <w:rFonts w:ascii="Times New Roman" w:hAnsi="Times New Roman" w:cs="Times New Roman"/>
          <w:shd w:val="clear" w:color="auto" w:fill="FFFFFF"/>
        </w:rPr>
      </w:pPr>
      <w:r w:rsidRPr="00380174">
        <w:rPr>
          <w:rFonts w:ascii="Times New Roman" w:hAnsi="Times New Roman" w:cs="Times New Roman"/>
          <w:shd w:val="clear" w:color="auto" w:fill="FFFFFF"/>
        </w:rPr>
        <w:t>Рисунок 1</w:t>
      </w:r>
    </w:p>
    <w:p w14:paraId="3C90B7F6" w14:textId="77777777" w:rsidR="00380174" w:rsidRPr="00380174" w:rsidRDefault="00380174" w:rsidP="0038017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center"/>
        <w:rPr>
          <w:rFonts w:ascii="Times New Roman" w:hAnsi="Times New Roman" w:cs="Times New Roman"/>
          <w:shd w:val="clear" w:color="auto" w:fill="FFFFFF"/>
        </w:rPr>
      </w:pPr>
    </w:p>
    <w:p w14:paraId="7F881F7C" w14:textId="71F63465" w:rsidR="00502114" w:rsidRPr="007D3FD6" w:rsidRDefault="00502114" w:rsidP="0038017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center"/>
        <w:rPr>
          <w:rFonts w:ascii="Times New Roman" w:hAnsi="Times New Roman" w:cs="Times New Roman"/>
          <w:shd w:val="clear" w:color="auto" w:fill="FFFFFF"/>
        </w:rPr>
      </w:pPr>
      <w:r w:rsidRPr="007D3FD6">
        <w:rPr>
          <w:rFonts w:ascii="Times New Roman" w:hAnsi="Times New Roman" w:cs="Times New Roman"/>
          <w:noProof/>
          <w:shd w:val="clear" w:color="auto" w:fill="FFFFFF"/>
        </w:rPr>
        <w:drawing>
          <wp:inline distT="0" distB="0" distL="0" distR="0" wp14:anchorId="0D44EA20" wp14:editId="624E3C38">
            <wp:extent cx="4166648" cy="429962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1766" cy="4377142"/>
                    </a:xfrm>
                    <a:prstGeom prst="rect">
                      <a:avLst/>
                    </a:prstGeom>
                  </pic:spPr>
                </pic:pic>
              </a:graphicData>
            </a:graphic>
          </wp:inline>
        </w:drawing>
      </w:r>
    </w:p>
    <w:p w14:paraId="67E3DBD2" w14:textId="77777777" w:rsidR="00502114" w:rsidRPr="007D3FD6" w:rsidRDefault="0050211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p>
    <w:p w14:paraId="4B44E537" w14:textId="0ABF00CB"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t>Эти 292 ст</w:t>
      </w:r>
      <w:r w:rsidR="00D73CCE" w:rsidRPr="007D3FD6">
        <w:rPr>
          <w:rFonts w:ascii="Times New Roman" w:hAnsi="Times New Roman" w:cs="Times New Roman"/>
          <w:shd w:val="clear" w:color="auto" w:fill="FFFFFF"/>
        </w:rPr>
        <w:t xml:space="preserve">атьи были опубликованы в период с 1993 по 2021 год. В общей сложности 231 исследование было одноцентровым, 51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многоцентровым, а по остальным 10 исследованиям получить четкую информацию не удалось. Что касается дизайна исследования, то 54 исследования были рандомизированными клиническими испытаниями (РКИ), 42</w:t>
      </w:r>
      <w:r>
        <w:rPr>
          <w:rFonts w:ascii="Times New Roman" w:hAnsi="Times New Roman" w:cs="Times New Roman"/>
          <w:shd w:val="clear" w:color="auto" w:fill="FFFFFF"/>
        </w:rPr>
        <w:t xml:space="preserve"> – </w:t>
      </w:r>
      <w:r w:rsidR="00D73CCE" w:rsidRPr="007D3FD6">
        <w:rPr>
          <w:rFonts w:ascii="Times New Roman" w:hAnsi="Times New Roman" w:cs="Times New Roman"/>
          <w:shd w:val="clear" w:color="auto" w:fill="FFFFFF"/>
        </w:rPr>
        <w:t xml:space="preserve">проспективными (без заранее созданной контролируемой группы), 22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проспективными контролируемыми клиническими испытаниями и 174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ретроспективными обсервационными исследованиями. В 138 исследованиях в качестве учреждения, где проводилось исследование, был указан как минимум один университет, а в 127 исследованиях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частная стоматологическая практика. Многоцентровые исследования могли включать два типа учреждений</w:t>
      </w:r>
      <w:r w:rsidR="006630D5">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частную практику и университет. Для 14 исследований не удалось получить информацию о типе учреждения, в котором проводилось исследование. В 76 исследованиях страной, где проводилось исследование, была Италия (в случае многоцентровых исследований могли быть включены другие страны). Другими распространенными местами проведения </w:t>
      </w:r>
      <w:r w:rsidR="00D73CCE" w:rsidRPr="007D3FD6">
        <w:rPr>
          <w:rFonts w:ascii="Times New Roman" w:hAnsi="Times New Roman" w:cs="Times New Roman"/>
          <w:shd w:val="clear" w:color="auto" w:fill="FFFFFF"/>
        </w:rPr>
        <w:lastRenderedPageBreak/>
        <w:t xml:space="preserve">исследований (здесь применимо то же замечание для многоцентровых исследований) были США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47 случаев; Испания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23 случая; Бельгия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18 случаев; Швеция, Израиль и Швейцария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по 17 случаев; Германия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15 случаев; Бразилия и Китай</w:t>
      </w:r>
      <w:r>
        <w:rPr>
          <w:rFonts w:ascii="Times New Roman" w:hAnsi="Times New Roman" w:cs="Times New Roman"/>
          <w:shd w:val="clear" w:color="auto" w:fill="FFFFFF"/>
        </w:rPr>
        <w:t xml:space="preserve"> – </w:t>
      </w:r>
      <w:r w:rsidR="00D73CCE" w:rsidRPr="007D3FD6">
        <w:rPr>
          <w:rFonts w:ascii="Times New Roman" w:hAnsi="Times New Roman" w:cs="Times New Roman"/>
          <w:shd w:val="clear" w:color="auto" w:fill="FFFFFF"/>
        </w:rPr>
        <w:t>по 7 случаев и др.</w:t>
      </w:r>
    </w:p>
    <w:p w14:paraId="2D1A4526" w14:textId="42579D10"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Средняя продолжительность наблюдения ± стандартное отклонение в 257 исследованиях составила 52,7 ± 43,8 месяца (мин-макс, </w:t>
      </w:r>
      <w:proofErr w:type="gramStart"/>
      <w:r w:rsidR="00D73CCE" w:rsidRPr="007D3FD6">
        <w:rPr>
          <w:rFonts w:ascii="Times New Roman" w:hAnsi="Times New Roman" w:cs="Times New Roman"/>
          <w:shd w:val="clear" w:color="auto" w:fill="FFFFFF"/>
        </w:rPr>
        <w:t>3-291</w:t>
      </w:r>
      <w:proofErr w:type="gramEnd"/>
      <w:r w:rsidR="00D73CCE" w:rsidRPr="007D3FD6">
        <w:rPr>
          <w:rFonts w:ascii="Times New Roman" w:hAnsi="Times New Roman" w:cs="Times New Roman"/>
          <w:shd w:val="clear" w:color="auto" w:fill="FFFFFF"/>
        </w:rPr>
        <w:t>). В остальных 35 исследованиях не было информации ни о точном времени наблюдения, ни о средней продолжительности наблюдения. Информация о наблюдении в этих 35 исследованиях обычно представлялась в виде, например, "пациенты наблюдались в период с 2008 по 2012 год" или "пациенты наблюдались в течение 48 месяцев".</w:t>
      </w:r>
    </w:p>
    <w:p w14:paraId="63DB984C" w14:textId="258689CE"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Немедленная ортопедическая нагрузка на имплантаты применялась в 111 исследованиях, ранняя нагрузка </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в 12 исследованиях, отсроченная нагрузка</w:t>
      </w:r>
      <w:r>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 xml:space="preserve"> в 169 исследованиях. Эти протоколы нагрузки могли применяться либо отдельно (немедленная, ранняя или отсроченная) для всех имплантатов в исследовании, либо в комбинации для разных имплантатов в одном и том же исследовании. В </w:t>
      </w:r>
      <w:r w:rsidR="006630D5">
        <w:rPr>
          <w:rFonts w:ascii="Times New Roman" w:hAnsi="Times New Roman" w:cs="Times New Roman"/>
          <w:shd w:val="clear" w:color="auto" w:fill="FFFFFF"/>
        </w:rPr>
        <w:t>одном</w:t>
      </w:r>
      <w:r w:rsidR="00D73CCE" w:rsidRPr="007D3FD6">
        <w:rPr>
          <w:rFonts w:ascii="Times New Roman" w:hAnsi="Times New Roman" w:cs="Times New Roman"/>
          <w:shd w:val="clear" w:color="auto" w:fill="FFFFFF"/>
        </w:rPr>
        <w:t xml:space="preserve"> исследовании имплантаты не нагружались, а в 57 исследованиях эта информация не была доступна.</w:t>
      </w:r>
    </w:p>
    <w:p w14:paraId="7A6E7F1C" w14:textId="3561609B" w:rsidR="001C1592" w:rsidRPr="007D3FD6" w:rsidRDefault="009F74CA"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Большинство исследований (n = 192) включали имплантаты, установленные в верхней и нижней челюсти</w:t>
      </w:r>
      <w:r w:rsidR="006630D5">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68 исследований включали пациентов, которым были установлены имплантаты только в верхней челюсти, а остальные 32 исследования включали только имплантаты, установленные в нижней челюсти. В 33 исследованиях отсутствовала информация о количестве курильщиков среди пациентов.</w:t>
      </w:r>
    </w:p>
    <w:p w14:paraId="7C0F5DC3" w14:textId="15933993"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Информация о неудачах имплантатов была доступна в 289 публикациях (остальные 3 публикации предоставляли информацию только о М</w:t>
      </w:r>
      <w:r>
        <w:rPr>
          <w:rFonts w:ascii="Times New Roman" w:hAnsi="Times New Roman" w:cs="Times New Roman"/>
          <w:shd w:val="clear" w:color="auto" w:fill="FFFFFF"/>
          <w:lang w:val="en-US"/>
        </w:rPr>
        <w:t>BL</w:t>
      </w:r>
      <w:r w:rsidR="00D73CCE" w:rsidRPr="007D3FD6">
        <w:rPr>
          <w:rFonts w:ascii="Times New Roman" w:hAnsi="Times New Roman" w:cs="Times New Roman"/>
          <w:shd w:val="clear" w:color="auto" w:fill="FFFFFF"/>
        </w:rPr>
        <w:t xml:space="preserve">). Всего было установлено 35511 имплантатов курильщикам и 114597 имплантатов некурящим пациентам, а также 2265 и 3827 </w:t>
      </w:r>
      <w:r w:rsidR="00451771">
        <w:rPr>
          <w:rFonts w:ascii="Times New Roman" w:hAnsi="Times New Roman" w:cs="Times New Roman"/>
          <w:shd w:val="clear" w:color="auto" w:fill="FFFFFF"/>
        </w:rPr>
        <w:t>отторжений</w:t>
      </w:r>
      <w:r w:rsidR="00D73CCE" w:rsidRPr="007D3FD6">
        <w:rPr>
          <w:rFonts w:ascii="Times New Roman" w:hAnsi="Times New Roman" w:cs="Times New Roman"/>
          <w:shd w:val="clear" w:color="auto" w:fill="FFFFFF"/>
        </w:rPr>
        <w:t xml:space="preserve"> имплантатов в этих группах соответственно. Чаще всего использовались имплантаты следующих производителей</w:t>
      </w:r>
      <w:r w:rsidR="00D73CCE" w:rsidRPr="007D3FD6">
        <w:rPr>
          <w:rFonts w:ascii="Times New Roman" w:hAnsi="Times New Roman" w:cs="Times New Roman"/>
          <w:shd w:val="clear" w:color="auto" w:fill="FFFFFF"/>
          <w:lang w:val="it-IT"/>
        </w:rPr>
        <w:t>: Nobel Biocare (</w:t>
      </w:r>
      <w:r w:rsidR="00D73CCE" w:rsidRPr="007D3FD6">
        <w:rPr>
          <w:rFonts w:ascii="Times New Roman" w:hAnsi="Times New Roman" w:cs="Times New Roman"/>
          <w:shd w:val="clear" w:color="auto" w:fill="FFFFFF"/>
        </w:rPr>
        <w:t>Гетеборг, Швеция) в 78 исследованиях</w:t>
      </w:r>
      <w:r w:rsidR="00D73CCE" w:rsidRPr="007D3FD6">
        <w:rPr>
          <w:rFonts w:ascii="Times New Roman" w:hAnsi="Times New Roman" w:cs="Times New Roman"/>
          <w:shd w:val="clear" w:color="auto" w:fill="FFFFFF"/>
          <w:lang w:val="de-DE"/>
        </w:rPr>
        <w:t>, Straumann (</w:t>
      </w:r>
      <w:r w:rsidR="00D73CCE" w:rsidRPr="007D3FD6">
        <w:rPr>
          <w:rFonts w:ascii="Times New Roman" w:hAnsi="Times New Roman" w:cs="Times New Roman"/>
          <w:shd w:val="clear" w:color="auto" w:fill="FFFFFF"/>
        </w:rPr>
        <w:t>Базель, Швейцария) в 55 исследованиях</w:t>
      </w:r>
      <w:r w:rsidR="00D73CCE" w:rsidRPr="007D3FD6">
        <w:rPr>
          <w:rFonts w:ascii="Times New Roman" w:hAnsi="Times New Roman" w:cs="Times New Roman"/>
          <w:shd w:val="clear" w:color="auto" w:fill="FFFFFF"/>
          <w:lang w:val="nl-NL"/>
        </w:rPr>
        <w:t>, Astra Tech (</w:t>
      </w:r>
      <w:r w:rsidR="00D73CCE" w:rsidRPr="007D3FD6">
        <w:rPr>
          <w:rFonts w:ascii="Times New Roman" w:hAnsi="Times New Roman" w:cs="Times New Roman"/>
          <w:shd w:val="clear" w:color="auto" w:fill="FFFFFF"/>
        </w:rPr>
        <w:t xml:space="preserve">Мёльндаль, Швеция) в 29 исследованиях и </w:t>
      </w:r>
      <w:r w:rsidR="00D73CCE" w:rsidRPr="007D3FD6">
        <w:rPr>
          <w:rFonts w:ascii="Times New Roman" w:hAnsi="Times New Roman" w:cs="Times New Roman"/>
          <w:shd w:val="clear" w:color="auto" w:fill="FFFFFF"/>
          <w:lang w:val="de-DE"/>
        </w:rPr>
        <w:t>Dentsply (</w:t>
      </w:r>
      <w:r w:rsidR="00D73CCE" w:rsidRPr="007D3FD6">
        <w:rPr>
          <w:rFonts w:ascii="Times New Roman" w:hAnsi="Times New Roman" w:cs="Times New Roman"/>
          <w:shd w:val="clear" w:color="auto" w:fill="FFFFFF"/>
        </w:rPr>
        <w:t>Мангейм, Германия) в 14 исследованиях. В 41 исследовании отсутствовала информация о марке имплантата и/или используемой системе.</w:t>
      </w:r>
    </w:p>
    <w:p w14:paraId="748D0722" w14:textId="1F57C7B2"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Средняя величина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выделенная фокус-группами настоящего обзора, была представлена в 32 исследованиях.</w:t>
      </w:r>
    </w:p>
    <w:p w14:paraId="7AF94705" w14:textId="4959E34C"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Почти все включенные исследования (291 из 292) были классифицированы как "хорошие" в соответствии с инструментом оценки качества</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Только одно исследование было классифицировано как "удовлетворительное". Однако это было сочтено недостаточным для признания его результатов недействительными, поскольку информация о результатах, необходимая для </w:t>
      </w:r>
      <w:r w:rsidR="00D73CCE" w:rsidRPr="00451771">
        <w:rPr>
          <w:rFonts w:ascii="Times New Roman" w:hAnsi="Times New Roman" w:cs="Times New Roman"/>
          <w:shd w:val="clear" w:color="auto" w:fill="FFFFFF"/>
        </w:rPr>
        <w:t>настоящего обзора (о</w:t>
      </w:r>
      <w:r w:rsidR="00451771" w:rsidRPr="00451771">
        <w:rPr>
          <w:rFonts w:ascii="Times New Roman" w:hAnsi="Times New Roman" w:cs="Times New Roman"/>
          <w:shd w:val="clear" w:color="auto" w:fill="FFFFFF"/>
        </w:rPr>
        <w:t>тторжение</w:t>
      </w:r>
      <w:r w:rsidR="00D73CCE" w:rsidRPr="00451771">
        <w:rPr>
          <w:rFonts w:ascii="Times New Roman" w:hAnsi="Times New Roman" w:cs="Times New Roman"/>
          <w:shd w:val="clear" w:color="auto" w:fill="FFFFFF"/>
        </w:rPr>
        <w:t xml:space="preserve"> имплантатов между</w:t>
      </w:r>
      <w:r w:rsidR="00D73CCE" w:rsidRPr="007D3FD6">
        <w:rPr>
          <w:rFonts w:ascii="Times New Roman" w:hAnsi="Times New Roman" w:cs="Times New Roman"/>
          <w:shd w:val="clear" w:color="auto" w:fill="FFFFFF"/>
        </w:rPr>
        <w:t xml:space="preserve"> группами), была четко доступна. В большинстве случаев основные проблемы в публикациях были связаны с недостаточно подробным описанием статистических методов и включением в исследования непоследовательных пациентов.</w:t>
      </w:r>
    </w:p>
    <w:p w14:paraId="06715604" w14:textId="437F3830"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Для оценки сравнения неудач имплантатов между двумя группами в связи с неоднородностью была использована модель случайных эффектов (τ</w:t>
      </w:r>
      <w:r w:rsidR="00D73CCE" w:rsidRPr="007D3FD6">
        <w:rPr>
          <w:rFonts w:ascii="Times New Roman" w:hAnsi="Times New Roman" w:cs="Times New Roman"/>
          <w:shd w:val="clear" w:color="auto" w:fill="FFFFFF"/>
          <w:lang w:val="pt-PT"/>
        </w:rPr>
        <w:t xml:space="preserve">2 = 0,156, Chi2 = 459,701, I2 = 37,351, p </w:t>
      </w:r>
      <w:r w:rsidR="009F74CA" w:rsidRPr="007D3FD6">
        <w:rPr>
          <w:rFonts w:ascii="Times New Roman" w:hAnsi="Times New Roman" w:cs="Times New Roman"/>
          <w:shd w:val="clear" w:color="auto" w:fill="FFFFFF"/>
          <w:lang w:val="pt-PT"/>
        </w:rPr>
        <w:t>&lt;0,001</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Попарный мета-анализ показал, что имплантаты, установленные курильщикам, имели более высокий риск неудачи, чем имплантаты, установленные некурящим, с О</w:t>
      </w:r>
      <w:r w:rsidR="000044D8">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xml:space="preserve"> 2,402 (95% ДИ, 2,176, 2,652, </w:t>
      </w:r>
      <w:r w:rsidR="00D73CCE" w:rsidRPr="007D3FD6">
        <w:rPr>
          <w:rFonts w:ascii="Times New Roman" w:hAnsi="Times New Roman" w:cs="Times New Roman"/>
          <w:shd w:val="clear" w:color="auto" w:fill="FFFFFF"/>
          <w:lang w:val="en-US"/>
        </w:rPr>
        <w:t>p</w:t>
      </w:r>
      <w:r w:rsidR="00D73CCE" w:rsidRPr="007D3FD6">
        <w:rPr>
          <w:rFonts w:ascii="Times New Roman" w:hAnsi="Times New Roman" w:cs="Times New Roman"/>
          <w:shd w:val="clear" w:color="auto" w:fill="FFFFFF"/>
        </w:rPr>
        <w:t xml:space="preserve"> </w:t>
      </w:r>
      <w:r w:rsidR="006D7911" w:rsidRPr="007D3FD6">
        <w:rPr>
          <w:rFonts w:ascii="Times New Roman" w:hAnsi="Times New Roman" w:cs="Times New Roman"/>
          <w:shd w:val="clear" w:color="auto" w:fill="FFFFFF"/>
        </w:rPr>
        <w:t>&lt;0,001</w:t>
      </w:r>
      <w:r>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О</w:t>
      </w:r>
      <w:r w:rsidR="000044D8">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xml:space="preserve"> 2,402 означает, что риск неудач имплантатов, установленных у курильщиков, на 2,402 выше, чем риск неудач имплантатов, установленных у некурящих; </w:t>
      </w:r>
      <w:proofErr w:type="gramStart"/>
      <w:r w:rsidR="00D73CCE" w:rsidRPr="007D3FD6">
        <w:rPr>
          <w:rFonts w:ascii="Times New Roman" w:hAnsi="Times New Roman" w:cs="Times New Roman"/>
          <w:shd w:val="clear" w:color="auto" w:fill="FFFFFF"/>
        </w:rPr>
        <w:t>т.е.</w:t>
      </w:r>
      <w:proofErr w:type="gramEnd"/>
      <w:r w:rsidR="00D73CCE" w:rsidRPr="007D3FD6">
        <w:rPr>
          <w:rFonts w:ascii="Times New Roman" w:hAnsi="Times New Roman" w:cs="Times New Roman"/>
          <w:shd w:val="clear" w:color="auto" w:fill="FFFFFF"/>
        </w:rPr>
        <w:t xml:space="preserve"> риск неудач имплантатов у курильщиков выше на 140,2% по сравнению с имплантатами у некурящих.</w:t>
      </w:r>
    </w:p>
    <w:p w14:paraId="44FD9A24" w14:textId="50AF9923" w:rsidR="001C1592" w:rsidRPr="007D3FD6" w:rsidRDefault="00380174"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lastRenderedPageBreak/>
        <w:tab/>
      </w:r>
      <w:r w:rsidR="00D73CCE" w:rsidRPr="007D3FD6">
        <w:rPr>
          <w:rFonts w:ascii="Times New Roman" w:hAnsi="Times New Roman" w:cs="Times New Roman"/>
          <w:shd w:val="clear" w:color="auto" w:fill="FFFFFF"/>
        </w:rPr>
        <w:t xml:space="preserve">Анализ подгрупп был проведен для группы исследований, в которых оценивались </w:t>
      </w:r>
      <w:r w:rsidR="00D73CCE" w:rsidRPr="00451771">
        <w:rPr>
          <w:rFonts w:ascii="Times New Roman" w:hAnsi="Times New Roman" w:cs="Times New Roman"/>
          <w:shd w:val="clear" w:color="auto" w:fill="FFFFFF"/>
        </w:rPr>
        <w:t>имплантаты, установленные исключительно в разные челюсти. О</w:t>
      </w:r>
      <w:r w:rsidR="000044D8">
        <w:rPr>
          <w:rFonts w:ascii="Times New Roman" w:hAnsi="Times New Roman" w:cs="Times New Roman"/>
          <w:shd w:val="clear" w:color="auto" w:fill="FFFFFF"/>
          <w:lang w:val="en-US"/>
        </w:rPr>
        <w:t>R</w:t>
      </w:r>
      <w:r w:rsidR="00D73CCE" w:rsidRPr="00451771">
        <w:rPr>
          <w:rFonts w:ascii="Times New Roman" w:hAnsi="Times New Roman" w:cs="Times New Roman"/>
          <w:shd w:val="clear" w:color="auto" w:fill="FFFFFF"/>
        </w:rPr>
        <w:t xml:space="preserve"> для </w:t>
      </w:r>
      <w:r w:rsidR="00451771" w:rsidRPr="00451771">
        <w:rPr>
          <w:rFonts w:ascii="Times New Roman" w:hAnsi="Times New Roman" w:cs="Times New Roman"/>
          <w:shd w:val="clear" w:color="auto" w:fill="FFFFFF"/>
        </w:rPr>
        <w:t>отторжения</w:t>
      </w:r>
      <w:r w:rsidR="00D73CCE" w:rsidRPr="00451771">
        <w:rPr>
          <w:rFonts w:ascii="Times New Roman" w:hAnsi="Times New Roman" w:cs="Times New Roman"/>
          <w:shd w:val="clear" w:color="auto" w:fill="FFFFFF"/>
        </w:rPr>
        <w:t xml:space="preserve"> имплантата</w:t>
      </w:r>
      <w:r w:rsidR="00D73CCE" w:rsidRPr="007D3FD6">
        <w:rPr>
          <w:rFonts w:ascii="Times New Roman" w:hAnsi="Times New Roman" w:cs="Times New Roman"/>
          <w:shd w:val="clear" w:color="auto" w:fill="FFFFFF"/>
        </w:rPr>
        <w:t xml:space="preserve"> при объединении только исследований, оценивающих имплантаты, установленные в верхней челюсти, составил 2,910 (95% ДИ, 2,367, 3,577, </w:t>
      </w:r>
      <w:r w:rsidR="00D73CCE" w:rsidRPr="007D3FD6">
        <w:rPr>
          <w:rFonts w:ascii="Times New Roman" w:hAnsi="Times New Roman" w:cs="Times New Roman"/>
          <w:shd w:val="clear" w:color="auto" w:fill="FFFFFF"/>
          <w:lang w:val="en-US"/>
        </w:rPr>
        <w:t>p</w:t>
      </w:r>
      <w:r w:rsidR="00D73CCE" w:rsidRPr="007D3FD6">
        <w:rPr>
          <w:rFonts w:ascii="Times New Roman" w:hAnsi="Times New Roman" w:cs="Times New Roman"/>
          <w:shd w:val="clear" w:color="auto" w:fill="FFFFFF"/>
        </w:rPr>
        <w:t xml:space="preserve"> </w:t>
      </w:r>
      <w:r w:rsidR="006D791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xml:space="preserve">; </w:t>
      </w:r>
      <w:r w:rsidR="0070445E">
        <w:rPr>
          <w:rFonts w:ascii="Times New Roman" w:hAnsi="Times New Roman" w:cs="Times New Roman"/>
          <w:shd w:val="clear" w:color="auto" w:fill="FFFFFF"/>
        </w:rPr>
        <w:t>Р</w:t>
      </w:r>
      <w:r w:rsidR="00D73CCE" w:rsidRPr="007D3FD6">
        <w:rPr>
          <w:rFonts w:ascii="Times New Roman" w:hAnsi="Times New Roman" w:cs="Times New Roman"/>
          <w:shd w:val="clear" w:color="auto" w:fill="FFFFFF"/>
        </w:rPr>
        <w:t>ис</w:t>
      </w:r>
      <w:r w:rsidR="0070445E">
        <w:rPr>
          <w:rFonts w:ascii="Times New Roman" w:hAnsi="Times New Roman" w:cs="Times New Roman"/>
          <w:shd w:val="clear" w:color="auto" w:fill="FFFFFF"/>
        </w:rPr>
        <w:t>унок</w:t>
      </w:r>
      <w:r w:rsidR="00D73CCE" w:rsidRPr="007D3FD6">
        <w:rPr>
          <w:rFonts w:ascii="Times New Roman" w:hAnsi="Times New Roman" w:cs="Times New Roman"/>
          <w:shd w:val="clear" w:color="auto" w:fill="FFFFFF"/>
        </w:rPr>
        <w:t xml:space="preserve"> 2), а при объединении только исследований, оценивающих имплантаты, установленные в нижней челюсти, составил 2,866 (95% ДИ, 2,055, 3,997, </w:t>
      </w:r>
      <w:r w:rsidR="00D73CCE" w:rsidRPr="007D3FD6">
        <w:rPr>
          <w:rFonts w:ascii="Times New Roman" w:hAnsi="Times New Roman" w:cs="Times New Roman"/>
          <w:shd w:val="clear" w:color="auto" w:fill="FFFFFF"/>
          <w:lang w:val="en-US"/>
        </w:rPr>
        <w:t>p</w:t>
      </w:r>
      <w:r w:rsidR="00D73CCE" w:rsidRPr="007D3FD6">
        <w:rPr>
          <w:rFonts w:ascii="Times New Roman" w:hAnsi="Times New Roman" w:cs="Times New Roman"/>
          <w:shd w:val="clear" w:color="auto" w:fill="FFFFFF"/>
        </w:rPr>
        <w:t xml:space="preserve"> </w:t>
      </w:r>
      <w:r w:rsidR="006D791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xml:space="preserve">; </w:t>
      </w:r>
      <w:r w:rsidR="0070445E">
        <w:rPr>
          <w:rFonts w:ascii="Times New Roman" w:hAnsi="Times New Roman" w:cs="Times New Roman"/>
          <w:shd w:val="clear" w:color="auto" w:fill="FFFFFF"/>
        </w:rPr>
        <w:t>Р</w:t>
      </w:r>
      <w:r w:rsidR="00D73CCE" w:rsidRPr="007D3FD6">
        <w:rPr>
          <w:rFonts w:ascii="Times New Roman" w:hAnsi="Times New Roman" w:cs="Times New Roman"/>
          <w:shd w:val="clear" w:color="auto" w:fill="FFFFFF"/>
        </w:rPr>
        <w:t>и</w:t>
      </w:r>
      <w:r w:rsidR="00862043" w:rsidRPr="007D3FD6">
        <w:rPr>
          <w:rFonts w:ascii="Times New Roman" w:hAnsi="Times New Roman" w:cs="Times New Roman"/>
          <w:shd w:val="clear" w:color="auto" w:fill="FFFFFF"/>
        </w:rPr>
        <w:t>с</w:t>
      </w:r>
      <w:r w:rsidR="0070445E">
        <w:rPr>
          <w:rFonts w:ascii="Times New Roman" w:hAnsi="Times New Roman" w:cs="Times New Roman"/>
          <w:shd w:val="clear" w:color="auto" w:fill="FFFFFF"/>
        </w:rPr>
        <w:t>унок</w:t>
      </w:r>
      <w:r w:rsidR="00D73CCE" w:rsidRPr="007D3FD6">
        <w:rPr>
          <w:rFonts w:ascii="Times New Roman" w:hAnsi="Times New Roman" w:cs="Times New Roman"/>
          <w:shd w:val="clear" w:color="auto" w:fill="FFFFFF"/>
        </w:rPr>
        <w:t xml:space="preserve"> 3).</w:t>
      </w:r>
    </w:p>
    <w:p w14:paraId="0B587B6A" w14:textId="60FD3ED0" w:rsidR="001C1592" w:rsidRPr="007D3FD6"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themeFill="background1"/>
        </w:rPr>
        <w:tab/>
      </w:r>
      <w:r w:rsidR="00D73CCE" w:rsidRPr="007D3FD6">
        <w:rPr>
          <w:rFonts w:ascii="Times New Roman" w:hAnsi="Times New Roman" w:cs="Times New Roman"/>
          <w:shd w:val="clear" w:color="auto" w:fill="FFFFFF"/>
          <w:lang w:val="da-DK"/>
        </w:rPr>
        <w:t xml:space="preserve">MD MBL </w:t>
      </w:r>
      <w:r w:rsidR="00D73CCE" w:rsidRPr="007D3FD6">
        <w:rPr>
          <w:rFonts w:ascii="Times New Roman" w:hAnsi="Times New Roman" w:cs="Times New Roman"/>
          <w:shd w:val="clear" w:color="auto" w:fill="FFFFFF"/>
        </w:rPr>
        <w:t>между группами составил 0,580 мм (95% ДИ, 0,330, 0,831, стандартная ошибка = 0,128, p &lt; 0,001) (τ2 = 0,578, Chi2 = 5985,613, I2 = 99,382, p &lt; 0,001) (</w:t>
      </w:r>
      <w:r>
        <w:rPr>
          <w:rFonts w:ascii="Times New Roman" w:hAnsi="Times New Roman" w:cs="Times New Roman"/>
          <w:shd w:val="clear" w:color="auto" w:fill="FFFFFF"/>
        </w:rPr>
        <w:t>Р</w:t>
      </w:r>
      <w:r w:rsidR="00D73CCE" w:rsidRPr="007D3FD6">
        <w:rPr>
          <w:rFonts w:ascii="Times New Roman" w:hAnsi="Times New Roman" w:cs="Times New Roman"/>
          <w:shd w:val="clear" w:color="auto" w:fill="FFFFFF"/>
        </w:rPr>
        <w:t>ис</w:t>
      </w:r>
      <w:r>
        <w:rPr>
          <w:rFonts w:ascii="Times New Roman" w:hAnsi="Times New Roman" w:cs="Times New Roman"/>
          <w:shd w:val="clear" w:color="auto" w:fill="FFFFFF"/>
        </w:rPr>
        <w:t>унок</w:t>
      </w:r>
      <w:r w:rsidR="00D73CCE" w:rsidRPr="007D3FD6">
        <w:rPr>
          <w:rFonts w:ascii="Times New Roman" w:hAnsi="Times New Roman" w:cs="Times New Roman"/>
          <w:shd w:val="clear" w:color="auto" w:fill="FFFFFF"/>
        </w:rPr>
        <w:t xml:space="preserve"> 4), что означает, что имплантаты, установленные у курильщиков, имели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в среднем на 0,580 мм выше, чем имплантаты, установленные у некурящих людей. Разница была статистически значимой.</w:t>
      </w:r>
    </w:p>
    <w:p w14:paraId="46D7C2BC" w14:textId="48605613" w:rsidR="001C1592" w:rsidRPr="007D3FD6"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В общей сложности 257 исследований предоставили четкую информацию о времени наблюдения или среднем времени наблюдения. В остальных 35 исследованиях точное время наблюдения получить не удалось. В большинстве этих исследований проводился анализ выживаемости</w:t>
      </w:r>
      <w:r w:rsidR="000044D8" w:rsidRPr="00C363F8">
        <w:rPr>
          <w:rFonts w:ascii="Times New Roman" w:hAnsi="Times New Roman" w:cs="Times New Roman"/>
          <w:shd w:val="clear" w:color="auto" w:fill="FFFFFF"/>
        </w:rPr>
        <w:t xml:space="preserve"> </w:t>
      </w:r>
      <w:r w:rsidR="000044D8">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либо таблица жизни, либо анализ Каплана</w:t>
      </w:r>
      <w:r w:rsidR="00D73CCE" w:rsidRPr="0070445E">
        <w:rPr>
          <w:rFonts w:ascii="Times New Roman" w:hAnsi="Times New Roman" w:cs="Times New Roman"/>
          <w:shd w:val="clear" w:color="auto" w:fill="FFFFFF"/>
        </w:rPr>
        <w:t>-Мейера</w:t>
      </w:r>
      <w:r w:rsidR="00DE4A08" w:rsidRPr="0070445E">
        <w:rPr>
          <w:rFonts w:ascii="Times New Roman" w:hAnsi="Times New Roman" w:cs="Times New Roman"/>
          <w:shd w:val="clear" w:color="auto" w:fill="FFFFFF"/>
        </w:rPr>
        <w:t xml:space="preserve"> (используется для анализа выживаемости)</w:t>
      </w:r>
      <w:r w:rsidR="00D73CCE" w:rsidRPr="0070445E">
        <w:rPr>
          <w:rFonts w:ascii="Times New Roman" w:hAnsi="Times New Roman" w:cs="Times New Roman"/>
          <w:shd w:val="clear" w:color="auto" w:fill="FFFFFF"/>
        </w:rPr>
        <w:t>, но среднее время наблюдения не было представлено.</w:t>
      </w:r>
    </w:p>
    <w:p w14:paraId="25BE6A81" w14:textId="3698C6B2"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Когда мета</w:t>
      </w:r>
      <w:r w:rsidR="004C5846"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регрессия</w:t>
      </w:r>
      <w:r w:rsidR="000044D8">
        <w:rPr>
          <w:rFonts w:ascii="Times New Roman" w:hAnsi="Times New Roman" w:cs="Times New Roman"/>
          <w:shd w:val="clear" w:color="auto" w:fill="FFFFFF"/>
        </w:rPr>
        <w:t xml:space="preserve"> с </w:t>
      </w:r>
      <w:r w:rsidR="00D73CCE" w:rsidRPr="007D3FD6">
        <w:rPr>
          <w:rFonts w:ascii="Times New Roman" w:hAnsi="Times New Roman" w:cs="Times New Roman"/>
          <w:shd w:val="clear" w:color="auto" w:fill="FFFFFF"/>
        </w:rPr>
        <w:t>у</w:t>
      </w:r>
      <w:r w:rsidR="000044D8">
        <w:rPr>
          <w:rFonts w:ascii="Times New Roman" w:hAnsi="Times New Roman" w:cs="Times New Roman"/>
          <w:shd w:val="clear" w:color="auto" w:fill="FFFFFF"/>
        </w:rPr>
        <w:t>четом</w:t>
      </w:r>
      <w:r w:rsidR="00D73CCE" w:rsidRPr="007D3FD6">
        <w:rPr>
          <w:rFonts w:ascii="Times New Roman" w:hAnsi="Times New Roman" w:cs="Times New Roman"/>
          <w:shd w:val="clear" w:color="auto" w:fill="FFFFFF"/>
        </w:rPr>
        <w:t xml:space="preserve"> период</w:t>
      </w:r>
      <w:r w:rsidR="000044D8">
        <w:rPr>
          <w:rFonts w:ascii="Times New Roman" w:hAnsi="Times New Roman" w:cs="Times New Roman"/>
          <w:shd w:val="clear" w:color="auto" w:fill="FFFFFF"/>
        </w:rPr>
        <w:t>а</w:t>
      </w:r>
      <w:r w:rsidR="00D73CCE" w:rsidRPr="007D3FD6">
        <w:rPr>
          <w:rFonts w:ascii="Times New Roman" w:hAnsi="Times New Roman" w:cs="Times New Roman"/>
          <w:shd w:val="clear" w:color="auto" w:fill="FFFFFF"/>
        </w:rPr>
        <w:t xml:space="preserve"> наблюдения как </w:t>
      </w:r>
      <w:r w:rsidR="004C5846" w:rsidRPr="007D3FD6">
        <w:rPr>
          <w:rFonts w:ascii="Times New Roman" w:hAnsi="Times New Roman" w:cs="Times New Roman"/>
          <w:shd w:val="clear" w:color="auto" w:fill="FFFFFF"/>
        </w:rPr>
        <w:t>переменную</w:t>
      </w:r>
      <w:r w:rsidR="00D73CCE" w:rsidRPr="007D3FD6">
        <w:rPr>
          <w:rFonts w:ascii="Times New Roman" w:hAnsi="Times New Roman" w:cs="Times New Roman"/>
          <w:shd w:val="clear" w:color="auto" w:fill="FFFFFF"/>
        </w:rPr>
        <w:t xml:space="preserve"> в отношении О</w:t>
      </w:r>
      <w:r w:rsidR="000044D8">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была построена для этих 257 исследований, оказалось, что время наблюдения не влияет на О</w:t>
      </w:r>
      <w:r w:rsidR="000044D8">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xml:space="preserve"> </w:t>
      </w:r>
      <w:r w:rsidR="00B024B9">
        <w:rPr>
          <w:rFonts w:ascii="Times New Roman" w:hAnsi="Times New Roman" w:cs="Times New Roman"/>
          <w:shd w:val="clear" w:color="auto" w:fill="FFFFFF"/>
        </w:rPr>
        <w:t>отторжения</w:t>
      </w:r>
      <w:r w:rsidR="00D73CCE" w:rsidRPr="007D3FD6">
        <w:rPr>
          <w:rFonts w:ascii="Times New Roman" w:hAnsi="Times New Roman" w:cs="Times New Roman"/>
          <w:shd w:val="clear" w:color="auto" w:fill="FFFFFF"/>
        </w:rPr>
        <w:t xml:space="preserve"> имплантата между группами. Уравнение первой степени, полученное в результате линейной регрессии этой мета</w:t>
      </w:r>
      <w:r w:rsidR="004C5846"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регрессии, имело вид y = </w:t>
      </w:r>
      <w:proofErr w:type="gramStart"/>
      <w:r w:rsidR="00D73CCE" w:rsidRPr="007D3FD6">
        <w:rPr>
          <w:rFonts w:ascii="Times New Roman" w:hAnsi="Times New Roman" w:cs="Times New Roman"/>
          <w:shd w:val="clear" w:color="auto" w:fill="FFFFFF"/>
        </w:rPr>
        <w:t xml:space="preserve">0.848 − </w:t>
      </w:r>
      <w:r w:rsidR="00D73CCE" w:rsidRPr="007D3FD6">
        <w:rPr>
          <w:rFonts w:ascii="Times New Roman" w:hAnsi="Times New Roman" w:cs="Times New Roman"/>
          <w:shd w:val="clear" w:color="auto" w:fill="FFFFFF"/>
          <w:lang w:val="it-IT"/>
        </w:rPr>
        <w:t>0</w:t>
      </w:r>
      <w:proofErr w:type="gramEnd"/>
      <w:r w:rsidR="00D73CCE" w:rsidRPr="007D3FD6">
        <w:rPr>
          <w:rFonts w:ascii="Times New Roman" w:hAnsi="Times New Roman" w:cs="Times New Roman"/>
          <w:shd w:val="clear" w:color="auto" w:fill="FFFFFF"/>
          <w:lang w:val="it-IT"/>
        </w:rPr>
        <w:t>.001x,</w:t>
      </w:r>
      <w:r w:rsidR="00D73CCE" w:rsidRPr="007D3FD6">
        <w:rPr>
          <w:rFonts w:ascii="Times New Roman" w:hAnsi="Times New Roman" w:cs="Times New Roman"/>
          <w:shd w:val="clear" w:color="auto" w:fill="FFFFFF"/>
        </w:rPr>
        <w:t xml:space="preserve"> где: перехват = 0,848 (0,676, 1,021), стандартная ошибка = 0,088, </w:t>
      </w:r>
      <w:r w:rsidR="00D73CCE" w:rsidRPr="007D3FD6">
        <w:rPr>
          <w:rFonts w:ascii="Times New Roman" w:hAnsi="Times New Roman" w:cs="Times New Roman"/>
          <w:shd w:val="clear" w:color="auto" w:fill="FFFFFF"/>
          <w:lang w:val="en-US"/>
        </w:rPr>
        <w:t>p</w:t>
      </w:r>
      <w:r w:rsidR="00D73CCE" w:rsidRPr="007D3FD6">
        <w:rPr>
          <w:rFonts w:ascii="Times New Roman" w:hAnsi="Times New Roman" w:cs="Times New Roman"/>
          <w:shd w:val="clear" w:color="auto" w:fill="FFFFFF"/>
        </w:rPr>
        <w:t xml:space="preserve"> </w:t>
      </w:r>
      <w:r w:rsidR="006D791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xml:space="preserve">. Последующее наблюдение = -0,001 (-0,003, 0,002), стандартная ошибка </w:t>
      </w:r>
      <w:r w:rsidR="00D73CCE" w:rsidRPr="007D3FD6">
        <w:rPr>
          <w:rFonts w:ascii="Times New Roman" w:hAnsi="Times New Roman" w:cs="Times New Roman"/>
          <w:shd w:val="clear" w:color="auto" w:fill="FFFFFF"/>
          <w:lang w:val="pt-PT"/>
        </w:rPr>
        <w:t>= 0,001, p = 0,566.</w:t>
      </w:r>
    </w:p>
    <w:p w14:paraId="4F6B7932" w14:textId="18CE09FE"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В данном случае наблюдалось снижение О</w:t>
      </w:r>
      <w:r w:rsidR="000044D8">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xml:space="preserve"> на 0,001 за каждый дополнительный месяц наблюдения, хотя и не было статистически значимым.</w:t>
      </w:r>
    </w:p>
    <w:p w14:paraId="48D3E24D" w14:textId="33622632" w:rsidR="001C1592" w:rsidRP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eastAsia="Helvetica" w:hAnsi="Times New Roman" w:cs="Times New Roman"/>
          <w:shd w:val="clear" w:color="auto" w:fill="FFFFFF"/>
        </w:rPr>
        <w:tab/>
      </w:r>
      <w:r w:rsidR="00D73CCE" w:rsidRPr="007D3FD6">
        <w:rPr>
          <w:rFonts w:ascii="Times New Roman" w:hAnsi="Times New Roman" w:cs="Times New Roman"/>
          <w:shd w:val="clear" w:color="auto" w:fill="FFFFFF"/>
        </w:rPr>
        <w:t>Был проведен анализ чувствительности мета-регрессии, в котор</w:t>
      </w:r>
      <w:r w:rsidR="000044D8">
        <w:rPr>
          <w:rFonts w:ascii="Times New Roman" w:hAnsi="Times New Roman" w:cs="Times New Roman"/>
          <w:shd w:val="clear" w:color="auto" w:fill="FFFFFF"/>
        </w:rPr>
        <w:t>ый</w:t>
      </w:r>
      <w:r w:rsidR="00D73CCE" w:rsidRPr="007D3FD6">
        <w:rPr>
          <w:rFonts w:ascii="Times New Roman" w:hAnsi="Times New Roman" w:cs="Times New Roman"/>
          <w:shd w:val="clear" w:color="auto" w:fill="FFFFFF"/>
        </w:rPr>
        <w:t xml:space="preserve"> были включены только исследования с периодом наблюдения до 10 лет (</w:t>
      </w:r>
      <w:r>
        <w:rPr>
          <w:rFonts w:ascii="Times New Roman" w:hAnsi="Times New Roman" w:cs="Times New Roman"/>
          <w:shd w:val="clear" w:color="auto" w:fill="FFFFFF"/>
        </w:rPr>
        <w:t>Р</w:t>
      </w:r>
      <w:r w:rsidR="00D73CCE" w:rsidRPr="007D3FD6">
        <w:rPr>
          <w:rFonts w:ascii="Times New Roman" w:hAnsi="Times New Roman" w:cs="Times New Roman"/>
          <w:shd w:val="clear" w:color="auto" w:fill="FFFFFF"/>
        </w:rPr>
        <w:t>ис</w:t>
      </w:r>
      <w:r>
        <w:rPr>
          <w:rFonts w:ascii="Times New Roman" w:hAnsi="Times New Roman" w:cs="Times New Roman"/>
          <w:shd w:val="clear" w:color="auto" w:fill="FFFFFF"/>
        </w:rPr>
        <w:t>унок</w:t>
      </w:r>
      <w:r w:rsidR="00D73CCE" w:rsidRPr="007D3FD6">
        <w:rPr>
          <w:rFonts w:ascii="Times New Roman" w:hAnsi="Times New Roman" w:cs="Times New Roman"/>
          <w:shd w:val="clear" w:color="auto" w:fill="FFFFFF"/>
        </w:rPr>
        <w:t xml:space="preserve"> 5). Уравнение первой степени, полученное в результате линейной регрессии этого анализа чувствительности, имело вид y = 0.764 + 0.002x, где: перехват = 0,764 (0,545, 0,982), стандартная ошибка = 0,111, p </w:t>
      </w:r>
      <w:r w:rsidR="006D791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xml:space="preserve">. Последующее наблюдение = 0,002 (-0,002, 0,006), стандартная ошибка = 0,002, </w:t>
      </w:r>
      <w:r w:rsidR="00D73CCE" w:rsidRPr="007D3FD6">
        <w:rPr>
          <w:rFonts w:ascii="Times New Roman" w:hAnsi="Times New Roman" w:cs="Times New Roman"/>
          <w:shd w:val="clear" w:color="auto" w:fill="FFFFFF"/>
          <w:lang w:val="en-US"/>
        </w:rPr>
        <w:t>p</w:t>
      </w:r>
      <w:r w:rsidR="00D73CCE" w:rsidRPr="007D3FD6">
        <w:rPr>
          <w:rFonts w:ascii="Times New Roman" w:hAnsi="Times New Roman" w:cs="Times New Roman"/>
          <w:shd w:val="clear" w:color="auto" w:fill="FFFFFF"/>
        </w:rPr>
        <w:t xml:space="preserve"> = 0,407.</w:t>
      </w:r>
    </w:p>
    <w:p w14:paraId="46D4988D" w14:textId="64ED2F63" w:rsidR="004C5846" w:rsidRDefault="004C584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2648E1AF"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7C26ACD9"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18B9DBEB"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1DED4B82"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614A24D6"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24C41EE7"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C87E2F4"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10BC4C0B"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6B768086"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3AF7BC62"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2417087"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7CC459C6"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9E5FED7" w14:textId="77777777" w:rsidR="00022452" w:rsidRDefault="00022452"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36680068" w14:textId="71BD3BFB" w:rsidR="0070445E" w:rsidRPr="007D3FD6" w:rsidRDefault="0070445E" w:rsidP="007044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76" w:lineRule="auto"/>
        <w:jc w:val="center"/>
        <w:rPr>
          <w:rFonts w:ascii="Times New Roman" w:hAnsi="Times New Roman" w:cs="Times New Roman"/>
          <w:shd w:val="clear" w:color="auto" w:fill="FFFFFF"/>
        </w:rPr>
      </w:pPr>
      <w:r w:rsidRPr="007D3FD6">
        <w:rPr>
          <w:rFonts w:ascii="Times New Roman" w:hAnsi="Times New Roman" w:cs="Times New Roman"/>
          <w:shd w:val="clear" w:color="auto" w:fill="FFFFFF"/>
        </w:rPr>
        <w:lastRenderedPageBreak/>
        <w:t>Рис</w:t>
      </w:r>
      <w:r>
        <w:rPr>
          <w:rFonts w:ascii="Times New Roman" w:hAnsi="Times New Roman" w:cs="Times New Roman"/>
          <w:shd w:val="clear" w:color="auto" w:fill="FFFFFF"/>
        </w:rPr>
        <w:t>унок</w:t>
      </w:r>
      <w:r w:rsidRPr="007D3FD6">
        <w:rPr>
          <w:rFonts w:ascii="Times New Roman" w:hAnsi="Times New Roman" w:cs="Times New Roman"/>
          <w:shd w:val="clear" w:color="auto" w:fill="FFFFFF"/>
        </w:rPr>
        <w:t xml:space="preserve"> 2</w:t>
      </w:r>
      <w:r>
        <w:rPr>
          <w:rFonts w:ascii="Times New Roman" w:hAnsi="Times New Roman" w:cs="Times New Roman"/>
          <w:shd w:val="clear" w:color="auto" w:fill="FFFFFF"/>
        </w:rPr>
        <w:t>.</w:t>
      </w:r>
      <w:r w:rsidRPr="007D3FD6">
        <w:rPr>
          <w:rFonts w:ascii="Times New Roman" w:hAnsi="Times New Roman" w:cs="Times New Roman"/>
          <w:shd w:val="clear" w:color="auto" w:fill="FFFFFF"/>
        </w:rPr>
        <w:t xml:space="preserve"> Диаграмма «о</w:t>
      </w:r>
      <w:r w:rsidR="00B024B9">
        <w:rPr>
          <w:rFonts w:ascii="Times New Roman" w:hAnsi="Times New Roman" w:cs="Times New Roman"/>
          <w:shd w:val="clear" w:color="auto" w:fill="FFFFFF"/>
        </w:rPr>
        <w:t>тторжение</w:t>
      </w:r>
      <w:r w:rsidRPr="007D3FD6">
        <w:rPr>
          <w:rFonts w:ascii="Times New Roman" w:hAnsi="Times New Roman" w:cs="Times New Roman"/>
          <w:shd w:val="clear" w:color="auto" w:fill="FFFFFF"/>
        </w:rPr>
        <w:t xml:space="preserve"> имплантата», исследования, оценивающие исключительно имплантаты, установленные в верхней челюсти. Оценка в отношении шансов (OR).</w:t>
      </w:r>
    </w:p>
    <w:p w14:paraId="04CC8DC9" w14:textId="77777777" w:rsidR="0070445E" w:rsidRPr="007D3FD6"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7A3FE4D1" w14:textId="6FEFE767" w:rsidR="004C5846" w:rsidRPr="007D3FD6" w:rsidRDefault="004C5846" w:rsidP="007044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center"/>
        <w:rPr>
          <w:rFonts w:ascii="Times New Roman" w:eastAsia="Times New Roman" w:hAnsi="Times New Roman" w:cs="Times New Roman"/>
          <w:bdr w:val="none" w:sz="0" w:space="0" w:color="auto"/>
        </w:rPr>
      </w:pPr>
      <w:r w:rsidRPr="007D3FD6">
        <w:rPr>
          <w:rFonts w:ascii="Times New Roman" w:eastAsia="Times New Roman" w:hAnsi="Times New Roman" w:cs="Times New Roman"/>
          <w:bdr w:val="none" w:sz="0" w:space="0" w:color="auto"/>
        </w:rPr>
        <w:fldChar w:fldCharType="begin"/>
      </w:r>
      <w:r w:rsidR="002E53D2">
        <w:rPr>
          <w:rFonts w:ascii="Times New Roman" w:eastAsia="Times New Roman" w:hAnsi="Times New Roman" w:cs="Times New Roman"/>
          <w:bdr w:val="none" w:sz="0" w:space="0" w:color="auto"/>
        </w:rPr>
        <w:instrText xml:space="preserve"> INCLUDEPICTURE "C:\\var\\folders\\p4\\3k_jxlzx2q78w12ps3m7rm180000gn\\T\\com.microsoft.Word\\WebArchiveCopyPasteTempFiles\\page6image1762624" \* MERGEFORMAT </w:instrText>
      </w:r>
      <w:r w:rsidRPr="007D3FD6">
        <w:rPr>
          <w:rFonts w:ascii="Times New Roman" w:eastAsia="Times New Roman" w:hAnsi="Times New Roman" w:cs="Times New Roman"/>
          <w:bdr w:val="none" w:sz="0" w:space="0" w:color="auto"/>
        </w:rPr>
        <w:fldChar w:fldCharType="separate"/>
      </w:r>
      <w:r w:rsidRPr="007D3FD6">
        <w:rPr>
          <w:rFonts w:ascii="Times New Roman" w:eastAsia="Times New Roman" w:hAnsi="Times New Roman" w:cs="Times New Roman"/>
          <w:noProof/>
          <w:bdr w:val="none" w:sz="0" w:space="0" w:color="auto"/>
        </w:rPr>
        <w:drawing>
          <wp:inline distT="0" distB="0" distL="0" distR="0" wp14:anchorId="0A518C67" wp14:editId="631C57C8">
            <wp:extent cx="5152103" cy="8292979"/>
            <wp:effectExtent l="0" t="0" r="4445" b="635"/>
            <wp:docPr id="3" name="Рисунок 3" descr="page6image176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image17626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2026" cy="8357240"/>
                    </a:xfrm>
                    <a:prstGeom prst="rect">
                      <a:avLst/>
                    </a:prstGeom>
                    <a:noFill/>
                    <a:ln>
                      <a:noFill/>
                    </a:ln>
                  </pic:spPr>
                </pic:pic>
              </a:graphicData>
            </a:graphic>
          </wp:inline>
        </w:drawing>
      </w:r>
      <w:r w:rsidRPr="007D3FD6">
        <w:rPr>
          <w:rFonts w:ascii="Times New Roman" w:eastAsia="Times New Roman" w:hAnsi="Times New Roman" w:cs="Times New Roman"/>
          <w:bdr w:val="none" w:sz="0" w:space="0" w:color="auto"/>
        </w:rPr>
        <w:fldChar w:fldCharType="end"/>
      </w:r>
    </w:p>
    <w:p w14:paraId="3A3E1AA1" w14:textId="73986339" w:rsidR="0070445E" w:rsidRDefault="00022452" w:rsidP="00C363F8">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76" w:lineRule="auto"/>
        <w:rPr>
          <w:rFonts w:ascii="Times New Roman" w:eastAsia="Helvetica" w:hAnsi="Times New Roman" w:cs="Times New Roman"/>
          <w:shd w:val="clear" w:color="auto" w:fill="FFFFFF"/>
        </w:rPr>
      </w:pPr>
      <w:r>
        <w:rPr>
          <w:rFonts w:ascii="Times New Roman" w:eastAsia="Helvetica" w:hAnsi="Times New Roman" w:cs="Times New Roman"/>
          <w:shd w:val="clear" w:color="auto" w:fill="FFFFFF"/>
        </w:rPr>
        <w:lastRenderedPageBreak/>
        <w:tab/>
      </w:r>
      <w:r w:rsidR="0070445E" w:rsidRPr="007D3FD6">
        <w:rPr>
          <w:rFonts w:ascii="Times New Roman" w:eastAsia="Helvetica" w:hAnsi="Times New Roman" w:cs="Times New Roman"/>
          <w:shd w:val="clear" w:color="auto" w:fill="FFFFFF"/>
        </w:rPr>
        <w:t>Рис</w:t>
      </w:r>
      <w:r w:rsidR="0070445E">
        <w:rPr>
          <w:rFonts w:ascii="Times New Roman" w:eastAsia="Helvetica" w:hAnsi="Times New Roman" w:cs="Times New Roman"/>
          <w:shd w:val="clear" w:color="auto" w:fill="FFFFFF"/>
        </w:rPr>
        <w:t>унок</w:t>
      </w:r>
      <w:r w:rsidR="0070445E" w:rsidRPr="007D3FD6">
        <w:rPr>
          <w:rFonts w:ascii="Times New Roman" w:eastAsia="Helvetica" w:hAnsi="Times New Roman" w:cs="Times New Roman"/>
          <w:shd w:val="clear" w:color="auto" w:fill="FFFFFF"/>
        </w:rPr>
        <w:t xml:space="preserve"> 3</w:t>
      </w:r>
      <w:r w:rsidR="0070445E">
        <w:rPr>
          <w:rFonts w:ascii="Times New Roman" w:eastAsia="Helvetica" w:hAnsi="Times New Roman" w:cs="Times New Roman"/>
          <w:shd w:val="clear" w:color="auto" w:fill="FFFFFF"/>
        </w:rPr>
        <w:t>.</w:t>
      </w:r>
      <w:r w:rsidR="0070445E" w:rsidRPr="007D3FD6">
        <w:rPr>
          <w:rFonts w:ascii="Times New Roman" w:eastAsia="Helvetica" w:hAnsi="Times New Roman" w:cs="Times New Roman"/>
          <w:shd w:val="clear" w:color="auto" w:fill="FFFFFF"/>
        </w:rPr>
        <w:t xml:space="preserve"> Диаграмма «от</w:t>
      </w:r>
      <w:r w:rsidR="00B024B9">
        <w:rPr>
          <w:rFonts w:ascii="Times New Roman" w:eastAsia="Helvetica" w:hAnsi="Times New Roman" w:cs="Times New Roman"/>
          <w:shd w:val="clear" w:color="auto" w:fill="FFFFFF"/>
        </w:rPr>
        <w:t>торжение</w:t>
      </w:r>
      <w:r w:rsidR="0070445E" w:rsidRPr="007D3FD6">
        <w:rPr>
          <w:rFonts w:ascii="Times New Roman" w:eastAsia="Helvetica" w:hAnsi="Times New Roman" w:cs="Times New Roman"/>
          <w:shd w:val="clear" w:color="auto" w:fill="FFFFFF"/>
        </w:rPr>
        <w:t xml:space="preserve"> имплантата», исследования, оценивающие исключительно имплантаты, установленные исключительно в нижнюю челюсть. Оценка в отношении шансов (OR).</w:t>
      </w:r>
    </w:p>
    <w:p w14:paraId="4B751083" w14:textId="65074A6A" w:rsidR="004C5846" w:rsidRPr="007D3FD6" w:rsidRDefault="004C584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p>
    <w:p w14:paraId="75523FF2" w14:textId="35968EAF" w:rsidR="004C5846" w:rsidRPr="007D3FD6" w:rsidRDefault="004C5846" w:rsidP="0070445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eastAsia="zh-CN"/>
        </w:rPr>
      </w:pPr>
      <w:r w:rsidRPr="007D3FD6">
        <w:rPr>
          <w:rFonts w:eastAsia="Times New Roman"/>
          <w:bdr w:val="none" w:sz="0" w:space="0" w:color="auto"/>
          <w:lang w:val="ru-RU" w:eastAsia="zh-CN"/>
        </w:rPr>
        <w:fldChar w:fldCharType="begin"/>
      </w:r>
      <w:r w:rsidR="002E53D2">
        <w:rPr>
          <w:rFonts w:eastAsia="Times New Roman"/>
          <w:bdr w:val="none" w:sz="0" w:space="0" w:color="auto"/>
          <w:lang w:val="ru-RU" w:eastAsia="zh-CN"/>
        </w:rPr>
        <w:instrText xml:space="preserve"> INCLUDEPICTURE "C:\\var\\folders\\p4\\3k_jxlzx2q78w12ps3m7rm180000gn\\T\\com.microsoft.Word\\WebArchiveCopyPasteTempFiles\\page7image3885312" \* MERGEFORMAT </w:instrText>
      </w:r>
      <w:r w:rsidRPr="007D3FD6">
        <w:rPr>
          <w:rFonts w:eastAsia="Times New Roman"/>
          <w:bdr w:val="none" w:sz="0" w:space="0" w:color="auto"/>
          <w:lang w:val="ru-RU" w:eastAsia="zh-CN"/>
        </w:rPr>
        <w:fldChar w:fldCharType="separate"/>
      </w:r>
      <w:r w:rsidRPr="007D3FD6">
        <w:rPr>
          <w:rFonts w:eastAsia="Times New Roman"/>
          <w:noProof/>
          <w:bdr w:val="none" w:sz="0" w:space="0" w:color="auto"/>
          <w:lang w:val="ru-RU" w:eastAsia="zh-CN"/>
        </w:rPr>
        <w:drawing>
          <wp:inline distT="0" distB="0" distL="0" distR="0" wp14:anchorId="6425A668" wp14:editId="460C2C7B">
            <wp:extent cx="4011295" cy="2487295"/>
            <wp:effectExtent l="0" t="0" r="1905" b="1905"/>
            <wp:docPr id="5" name="Рисунок 5" descr="page7image388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7image38853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1295" cy="2487295"/>
                    </a:xfrm>
                    <a:prstGeom prst="rect">
                      <a:avLst/>
                    </a:prstGeom>
                    <a:noFill/>
                    <a:ln>
                      <a:noFill/>
                    </a:ln>
                  </pic:spPr>
                </pic:pic>
              </a:graphicData>
            </a:graphic>
          </wp:inline>
        </w:drawing>
      </w:r>
      <w:r w:rsidRPr="007D3FD6">
        <w:rPr>
          <w:rFonts w:eastAsia="Times New Roman"/>
          <w:bdr w:val="none" w:sz="0" w:space="0" w:color="auto"/>
          <w:lang w:val="ru-RU" w:eastAsia="zh-CN"/>
        </w:rPr>
        <w:fldChar w:fldCharType="end"/>
      </w:r>
      <w:r w:rsidRPr="007D3FD6">
        <w:rPr>
          <w:rFonts w:eastAsia="Times New Roman"/>
          <w:bdr w:val="none" w:sz="0" w:space="0" w:color="auto"/>
          <w:lang w:val="ru-RU" w:eastAsia="zh-CN"/>
        </w:rPr>
        <w:fldChar w:fldCharType="begin"/>
      </w:r>
      <w:r w:rsidR="002E53D2">
        <w:rPr>
          <w:rFonts w:eastAsia="Times New Roman"/>
          <w:bdr w:val="none" w:sz="0" w:space="0" w:color="auto"/>
          <w:lang w:val="ru-RU" w:eastAsia="zh-CN"/>
        </w:rPr>
        <w:instrText xml:space="preserve"> INCLUDEPICTURE "C:\\var\\folders\\p4\\3k_jxlzx2q78w12ps3m7rm180000gn\\T\\com.microsoft.Word\\WebArchiveCopyPasteTempFiles\\page7image1813920" \* MERGEFORMAT </w:instrText>
      </w:r>
      <w:r w:rsidRPr="007D3FD6">
        <w:rPr>
          <w:rFonts w:eastAsia="Times New Roman"/>
          <w:bdr w:val="none" w:sz="0" w:space="0" w:color="auto"/>
          <w:lang w:val="ru-RU" w:eastAsia="zh-CN"/>
        </w:rPr>
        <w:fldChar w:fldCharType="separate"/>
      </w:r>
      <w:r w:rsidRPr="007D3FD6">
        <w:rPr>
          <w:rFonts w:eastAsia="Times New Roman"/>
          <w:noProof/>
          <w:bdr w:val="none" w:sz="0" w:space="0" w:color="auto"/>
          <w:lang w:val="ru-RU" w:eastAsia="zh-CN"/>
        </w:rPr>
        <w:drawing>
          <wp:inline distT="0" distB="0" distL="0" distR="0" wp14:anchorId="136DC604" wp14:editId="76BD9B68">
            <wp:extent cx="4011295" cy="826135"/>
            <wp:effectExtent l="0" t="0" r="1905" b="0"/>
            <wp:docPr id="4" name="Рисунок 4" descr="page7image181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7image18139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1295" cy="826135"/>
                    </a:xfrm>
                    <a:prstGeom prst="rect">
                      <a:avLst/>
                    </a:prstGeom>
                    <a:noFill/>
                    <a:ln>
                      <a:noFill/>
                    </a:ln>
                  </pic:spPr>
                </pic:pic>
              </a:graphicData>
            </a:graphic>
          </wp:inline>
        </w:drawing>
      </w:r>
      <w:r w:rsidRPr="007D3FD6">
        <w:rPr>
          <w:rFonts w:eastAsia="Times New Roman"/>
          <w:bdr w:val="none" w:sz="0" w:space="0" w:color="auto"/>
          <w:lang w:val="ru-RU" w:eastAsia="zh-CN"/>
        </w:rPr>
        <w:fldChar w:fldCharType="end"/>
      </w:r>
    </w:p>
    <w:p w14:paraId="5D7D5EF1" w14:textId="77777777" w:rsidR="0070445E" w:rsidRPr="007D3FD6" w:rsidRDefault="0070445E" w:rsidP="007044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76" w:lineRule="auto"/>
        <w:jc w:val="center"/>
        <w:rPr>
          <w:rFonts w:ascii="Times New Roman" w:eastAsia="Helvetica" w:hAnsi="Times New Roman" w:cs="Times New Roman"/>
          <w:shd w:val="clear" w:color="auto" w:fill="FFFFFF"/>
        </w:rPr>
      </w:pPr>
      <w:r w:rsidRPr="007D3FD6">
        <w:rPr>
          <w:rFonts w:ascii="Times New Roman" w:eastAsia="Helvetica" w:hAnsi="Times New Roman" w:cs="Times New Roman"/>
          <w:shd w:val="clear" w:color="auto" w:fill="FFFFFF"/>
        </w:rPr>
        <w:t>Рис</w:t>
      </w:r>
      <w:r>
        <w:rPr>
          <w:rFonts w:ascii="Times New Roman" w:eastAsia="Helvetica" w:hAnsi="Times New Roman" w:cs="Times New Roman"/>
          <w:shd w:val="clear" w:color="auto" w:fill="FFFFFF"/>
        </w:rPr>
        <w:t xml:space="preserve">унок </w:t>
      </w:r>
      <w:r w:rsidRPr="007D3FD6">
        <w:rPr>
          <w:rFonts w:ascii="Times New Roman" w:eastAsia="Helvetica" w:hAnsi="Times New Roman" w:cs="Times New Roman"/>
          <w:shd w:val="clear" w:color="auto" w:fill="FFFFFF"/>
        </w:rPr>
        <w:t>4. Диаграмма «краевая потеря костной ткани». Оценка средней разницы (MD) маргинальной краевой потери костной ткани (MBL) в миллиметрах.</w:t>
      </w:r>
    </w:p>
    <w:p w14:paraId="3E771CCC" w14:textId="77777777" w:rsidR="0070445E" w:rsidRPr="007D3FD6" w:rsidRDefault="0070445E" w:rsidP="007044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76" w:lineRule="auto"/>
        <w:jc w:val="center"/>
        <w:rPr>
          <w:rFonts w:ascii="Times New Roman" w:eastAsia="Helvetica" w:hAnsi="Times New Roman" w:cs="Times New Roman"/>
          <w:shd w:val="clear" w:color="auto" w:fill="FFFFFF"/>
        </w:rPr>
      </w:pPr>
    </w:p>
    <w:p w14:paraId="7562B750" w14:textId="210675F8" w:rsidR="00C56939" w:rsidRPr="007D3FD6" w:rsidRDefault="00C56939" w:rsidP="0070445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eastAsia="zh-CN"/>
        </w:rPr>
      </w:pPr>
      <w:r w:rsidRPr="007D3FD6">
        <w:rPr>
          <w:rFonts w:eastAsia="Times New Roman"/>
          <w:bdr w:val="none" w:sz="0" w:space="0" w:color="auto"/>
          <w:lang w:val="ru-RU" w:eastAsia="zh-CN"/>
        </w:rPr>
        <w:fldChar w:fldCharType="begin"/>
      </w:r>
      <w:r w:rsidR="002E53D2">
        <w:rPr>
          <w:rFonts w:eastAsia="Times New Roman"/>
          <w:bdr w:val="none" w:sz="0" w:space="0" w:color="auto"/>
          <w:lang w:val="ru-RU" w:eastAsia="zh-CN"/>
        </w:rPr>
        <w:instrText xml:space="preserve"> INCLUDEPICTURE "C:\\var\\folders\\p4\\3k_jxlzx2q78w12ps3m7rm180000gn\\T\\com.microsoft.Word\\WebArchiveCopyPasteTempFiles\\page7image1767776" \* MERGEFORMAT </w:instrText>
      </w:r>
      <w:r w:rsidRPr="007D3FD6">
        <w:rPr>
          <w:rFonts w:eastAsia="Times New Roman"/>
          <w:bdr w:val="none" w:sz="0" w:space="0" w:color="auto"/>
          <w:lang w:val="ru-RU" w:eastAsia="zh-CN"/>
        </w:rPr>
        <w:fldChar w:fldCharType="separate"/>
      </w:r>
      <w:r w:rsidRPr="007D3FD6">
        <w:rPr>
          <w:rFonts w:eastAsia="Times New Roman"/>
          <w:noProof/>
          <w:bdr w:val="none" w:sz="0" w:space="0" w:color="auto"/>
          <w:lang w:val="ru-RU" w:eastAsia="zh-CN"/>
        </w:rPr>
        <w:drawing>
          <wp:inline distT="0" distB="0" distL="0" distR="0" wp14:anchorId="172878F2" wp14:editId="1DBD55EF">
            <wp:extent cx="4188542" cy="4091878"/>
            <wp:effectExtent l="0" t="0" r="2540" b="0"/>
            <wp:docPr id="6" name="Рисунок 6" descr="page7image176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7image17677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9414" cy="4112268"/>
                    </a:xfrm>
                    <a:prstGeom prst="rect">
                      <a:avLst/>
                    </a:prstGeom>
                    <a:noFill/>
                    <a:ln>
                      <a:noFill/>
                    </a:ln>
                  </pic:spPr>
                </pic:pic>
              </a:graphicData>
            </a:graphic>
          </wp:inline>
        </w:drawing>
      </w:r>
      <w:r w:rsidRPr="007D3FD6">
        <w:rPr>
          <w:rFonts w:eastAsia="Times New Roman"/>
          <w:bdr w:val="none" w:sz="0" w:space="0" w:color="auto"/>
          <w:lang w:val="ru-RU" w:eastAsia="zh-CN"/>
        </w:rPr>
        <w:fldChar w:fldCharType="end"/>
      </w:r>
    </w:p>
    <w:p w14:paraId="482D17ED" w14:textId="16ED0982" w:rsidR="0070445E" w:rsidRDefault="0070445E" w:rsidP="007044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76" w:lineRule="auto"/>
        <w:jc w:val="center"/>
        <w:rPr>
          <w:rFonts w:ascii="Times New Roman" w:eastAsia="Helvetica" w:hAnsi="Times New Roman" w:cs="Times New Roman"/>
          <w:shd w:val="clear" w:color="auto" w:fill="FFFFFF"/>
        </w:rPr>
      </w:pPr>
      <w:r w:rsidRPr="007D3FD6">
        <w:rPr>
          <w:rFonts w:ascii="Times New Roman" w:eastAsia="Helvetica" w:hAnsi="Times New Roman" w:cs="Times New Roman"/>
          <w:shd w:val="clear" w:color="auto" w:fill="FFFFFF"/>
        </w:rPr>
        <w:lastRenderedPageBreak/>
        <w:t>Рис</w:t>
      </w:r>
      <w:r>
        <w:rPr>
          <w:rFonts w:ascii="Times New Roman" w:eastAsia="Helvetica" w:hAnsi="Times New Roman" w:cs="Times New Roman"/>
          <w:shd w:val="clear" w:color="auto" w:fill="FFFFFF"/>
        </w:rPr>
        <w:t>унок</w:t>
      </w:r>
      <w:r w:rsidRPr="007D3FD6">
        <w:rPr>
          <w:rFonts w:ascii="Times New Roman" w:eastAsia="Helvetica" w:hAnsi="Times New Roman" w:cs="Times New Roman"/>
          <w:shd w:val="clear" w:color="auto" w:fill="FFFFFF"/>
        </w:rPr>
        <w:t xml:space="preserve"> 5. Диаграмма рассеяния для мета-регрессии, связь между отношением шансов (OR) от</w:t>
      </w:r>
      <w:r w:rsidR="00B024B9">
        <w:rPr>
          <w:rFonts w:ascii="Times New Roman" w:eastAsia="Helvetica" w:hAnsi="Times New Roman" w:cs="Times New Roman"/>
          <w:shd w:val="clear" w:color="auto" w:fill="FFFFFF"/>
        </w:rPr>
        <w:t>торжения</w:t>
      </w:r>
      <w:r w:rsidRPr="007D3FD6">
        <w:rPr>
          <w:rFonts w:ascii="Times New Roman" w:eastAsia="Helvetica" w:hAnsi="Times New Roman" w:cs="Times New Roman"/>
          <w:shd w:val="clear" w:color="auto" w:fill="FFFFFF"/>
        </w:rPr>
        <w:t xml:space="preserve"> имплантата у курильщиков и некурящих и временем последующего наблюдения (в месяцах; ограничено 120 месяцами).</w:t>
      </w:r>
    </w:p>
    <w:p w14:paraId="76E27CD9" w14:textId="77777777" w:rsidR="0070445E" w:rsidRDefault="0070445E" w:rsidP="007044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76" w:lineRule="auto"/>
        <w:jc w:val="center"/>
        <w:rPr>
          <w:rFonts w:ascii="Times New Roman" w:eastAsia="Helvetica" w:hAnsi="Times New Roman" w:cs="Times New Roman"/>
          <w:shd w:val="clear" w:color="auto" w:fill="FFFFFF"/>
        </w:rPr>
      </w:pPr>
    </w:p>
    <w:p w14:paraId="3CC9ADF4" w14:textId="4421ECFD" w:rsidR="00DC573B" w:rsidRPr="007D3FD6" w:rsidRDefault="00DC573B" w:rsidP="0070445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eastAsia="zh-CN"/>
        </w:rPr>
      </w:pPr>
      <w:r w:rsidRPr="007D3FD6">
        <w:rPr>
          <w:rFonts w:eastAsia="Times New Roman"/>
          <w:bdr w:val="none" w:sz="0" w:space="0" w:color="auto"/>
          <w:lang w:val="ru-RU" w:eastAsia="zh-CN"/>
        </w:rPr>
        <w:fldChar w:fldCharType="begin"/>
      </w:r>
      <w:r w:rsidR="002E53D2">
        <w:rPr>
          <w:rFonts w:eastAsia="Times New Roman"/>
          <w:bdr w:val="none" w:sz="0" w:space="0" w:color="auto"/>
          <w:lang w:val="ru-RU" w:eastAsia="zh-CN"/>
        </w:rPr>
        <w:instrText xml:space="preserve"> INCLUDEPICTURE "C:\\var\\folders\\p4\\3k_jxlzx2q78w12ps3m7rm180000gn\\T\\com.microsoft.Word\\WebArchiveCopyPasteTempFiles\\page8image5992768" \* MERGEFORMAT </w:instrText>
      </w:r>
      <w:r w:rsidRPr="007D3FD6">
        <w:rPr>
          <w:rFonts w:eastAsia="Times New Roman"/>
          <w:bdr w:val="none" w:sz="0" w:space="0" w:color="auto"/>
          <w:lang w:val="ru-RU" w:eastAsia="zh-CN"/>
        </w:rPr>
        <w:fldChar w:fldCharType="separate"/>
      </w:r>
      <w:r w:rsidRPr="007D3FD6">
        <w:rPr>
          <w:rFonts w:eastAsia="Times New Roman"/>
          <w:noProof/>
          <w:bdr w:val="none" w:sz="0" w:space="0" w:color="auto"/>
          <w:lang w:val="ru-RU" w:eastAsia="zh-CN"/>
        </w:rPr>
        <w:drawing>
          <wp:inline distT="0" distB="0" distL="0" distR="0" wp14:anchorId="447AF9B0" wp14:editId="02968296">
            <wp:extent cx="5398135" cy="2192655"/>
            <wp:effectExtent l="0" t="0" r="0" b="4445"/>
            <wp:docPr id="7" name="Рисунок 7" descr="page8image599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8image59927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8135" cy="2192655"/>
                    </a:xfrm>
                    <a:prstGeom prst="rect">
                      <a:avLst/>
                    </a:prstGeom>
                    <a:noFill/>
                    <a:ln>
                      <a:noFill/>
                    </a:ln>
                  </pic:spPr>
                </pic:pic>
              </a:graphicData>
            </a:graphic>
          </wp:inline>
        </w:drawing>
      </w:r>
      <w:r w:rsidRPr="007D3FD6">
        <w:rPr>
          <w:rFonts w:eastAsia="Times New Roman"/>
          <w:bdr w:val="none" w:sz="0" w:space="0" w:color="auto"/>
          <w:lang w:val="ru-RU" w:eastAsia="zh-CN"/>
        </w:rPr>
        <w:fldChar w:fldCharType="end"/>
      </w:r>
    </w:p>
    <w:p w14:paraId="5E9E31FE" w14:textId="7BDB55A6" w:rsidR="00C56939" w:rsidRPr="007D3FD6" w:rsidRDefault="0070445E" w:rsidP="00C363F8">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76" w:lineRule="auto"/>
        <w:jc w:val="both"/>
        <w:rPr>
          <w:rFonts w:ascii="Times New Roman" w:eastAsia="Helvetica" w:hAnsi="Times New Roman" w:cs="Times New Roman"/>
          <w:shd w:val="clear" w:color="auto" w:fill="FFFFFF"/>
        </w:rPr>
      </w:pPr>
      <w:r>
        <w:rPr>
          <w:rFonts w:ascii="Times New Roman" w:eastAsia="Helvetica" w:hAnsi="Times New Roman" w:cs="Times New Roman"/>
          <w:shd w:val="clear" w:color="auto" w:fill="FFFFFF"/>
        </w:rPr>
        <w:tab/>
      </w:r>
      <w:r w:rsidR="00DC573B" w:rsidRPr="007D3FD6">
        <w:rPr>
          <w:rFonts w:ascii="Times New Roman" w:eastAsia="Helvetica" w:hAnsi="Times New Roman" w:cs="Times New Roman"/>
          <w:shd w:val="clear" w:color="auto" w:fill="FFFFFF"/>
        </w:rPr>
        <w:t>Каждый кружок представляет исследование, а размер кружка</w:t>
      </w:r>
      <w:r w:rsidR="00C363F8">
        <w:rPr>
          <w:rFonts w:ascii="Times New Roman" w:eastAsia="Helvetica" w:hAnsi="Times New Roman" w:cs="Times New Roman"/>
          <w:shd w:val="clear" w:color="auto" w:fill="FFFFFF"/>
        </w:rPr>
        <w:t xml:space="preserve"> – </w:t>
      </w:r>
      <w:r w:rsidR="00DC573B" w:rsidRPr="007D3FD6">
        <w:rPr>
          <w:rFonts w:ascii="Times New Roman" w:eastAsia="Helvetica" w:hAnsi="Times New Roman" w:cs="Times New Roman"/>
          <w:shd w:val="clear" w:color="auto" w:fill="FFFFFF"/>
        </w:rPr>
        <w:t>вес исследования в анализе.</w:t>
      </w:r>
    </w:p>
    <w:p w14:paraId="4CFE9A14" w14:textId="1755B3DC" w:rsidR="001C1592" w:rsidRPr="007D3FD6" w:rsidRDefault="004C5846"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sidRPr="007D3FD6">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Был проведен анализ чувствительности мета-регрессии, объединивший только исследования с периодом наблюдения до 5 лет. Уравнение первой степени, полученное в результате линейной регрессии этого анализа чувствительности, было следующим</w:t>
      </w:r>
      <w:r w:rsidR="00BD4BEA">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y = 0.698 + 0.004x, где: перехват = 0,698 (0,432, 0,965), стандартная ошибка = 0,136, </w:t>
      </w:r>
      <w:r w:rsidR="00D73CCE" w:rsidRPr="007D3FD6">
        <w:rPr>
          <w:rFonts w:ascii="Times New Roman" w:hAnsi="Times New Roman" w:cs="Times New Roman"/>
          <w:shd w:val="clear" w:color="auto" w:fill="FFFFFF"/>
          <w:lang w:val="en-US"/>
        </w:rPr>
        <w:t>p</w:t>
      </w:r>
      <w:r w:rsidR="00D73CCE" w:rsidRPr="007D3FD6">
        <w:rPr>
          <w:rFonts w:ascii="Times New Roman" w:hAnsi="Times New Roman" w:cs="Times New Roman"/>
          <w:shd w:val="clear" w:color="auto" w:fill="FFFFFF"/>
        </w:rPr>
        <w:t xml:space="preserve"> </w:t>
      </w:r>
      <w:r w:rsidR="00987121" w:rsidRPr="007D3FD6">
        <w:rPr>
          <w:rFonts w:ascii="Times New Roman" w:hAnsi="Times New Roman" w:cs="Times New Roman"/>
          <w:shd w:val="clear" w:color="auto" w:fill="FFFFFF"/>
        </w:rPr>
        <w:t>&lt;0,001</w:t>
      </w:r>
      <w:r w:rsidR="00D73CCE" w:rsidRPr="007D3FD6">
        <w:rPr>
          <w:rFonts w:ascii="Times New Roman" w:hAnsi="Times New Roman" w:cs="Times New Roman"/>
          <w:shd w:val="clear" w:color="auto" w:fill="FFFFFF"/>
        </w:rPr>
        <w:t>. Последующее наблюдение = 0,004 (-0,004, 0,012), стандартная ошибка = 0,004, p = 0,305.</w:t>
      </w:r>
    </w:p>
    <w:p w14:paraId="56652D68" w14:textId="7DE9CEFC"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Однако ни одна из этих мета</w:t>
      </w:r>
      <w:r w:rsidR="004C5846"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регрессий между последующим наблюдением и О</w:t>
      </w:r>
      <w:r w:rsidR="00BD4BEA">
        <w:rPr>
          <w:rFonts w:ascii="Times New Roman" w:hAnsi="Times New Roman" w:cs="Times New Roman"/>
          <w:shd w:val="clear" w:color="auto" w:fill="FFFFFF"/>
          <w:lang w:val="en-US"/>
        </w:rPr>
        <w:t>R</w:t>
      </w:r>
      <w:r w:rsidR="00D73CCE" w:rsidRPr="007D3FD6">
        <w:rPr>
          <w:rFonts w:ascii="Times New Roman" w:hAnsi="Times New Roman" w:cs="Times New Roman"/>
          <w:shd w:val="clear" w:color="auto" w:fill="FFFFFF"/>
        </w:rPr>
        <w:t xml:space="preserve"> не была статистически значимой.</w:t>
      </w:r>
    </w:p>
    <w:p w14:paraId="2EE5D154" w14:textId="77777777" w:rsidR="0070445E" w:rsidRDefault="0070445E" w:rsidP="00F4545C">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eastAsia="Helvetica" w:hAnsi="Times New Roman" w:cs="Times New Roman"/>
          <w:shd w:val="clear" w:color="auto" w:fill="FFFFFF"/>
        </w:rPr>
        <w:tab/>
      </w:r>
      <w:r w:rsidR="00D73CCE" w:rsidRPr="007D3FD6">
        <w:rPr>
          <w:rFonts w:ascii="Times New Roman" w:hAnsi="Times New Roman" w:cs="Times New Roman"/>
          <w:shd w:val="clear" w:color="auto" w:fill="FFFFFF"/>
        </w:rPr>
        <w:t>Мета</w:t>
      </w:r>
      <w:r w:rsidR="004C5846"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регрессия, учитывающая влияние последующего наблюдения на среднюю разницу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между группами (</w:t>
      </w:r>
      <w:r>
        <w:rPr>
          <w:rFonts w:ascii="Times New Roman" w:hAnsi="Times New Roman" w:cs="Times New Roman"/>
          <w:shd w:val="clear" w:color="auto" w:fill="FFFFFF"/>
        </w:rPr>
        <w:t>Р</w:t>
      </w:r>
      <w:r w:rsidR="00D73CCE" w:rsidRPr="007D3FD6">
        <w:rPr>
          <w:rFonts w:ascii="Times New Roman" w:hAnsi="Times New Roman" w:cs="Times New Roman"/>
          <w:shd w:val="clear" w:color="auto" w:fill="FFFFFF"/>
        </w:rPr>
        <w:t>ис</w:t>
      </w:r>
      <w:r>
        <w:rPr>
          <w:rFonts w:ascii="Times New Roman" w:hAnsi="Times New Roman" w:cs="Times New Roman"/>
          <w:shd w:val="clear" w:color="auto" w:fill="FFFFFF"/>
        </w:rPr>
        <w:t>унок</w:t>
      </w:r>
      <w:r w:rsidR="00D73CCE" w:rsidRPr="007D3FD6">
        <w:rPr>
          <w:rFonts w:ascii="Times New Roman" w:hAnsi="Times New Roman" w:cs="Times New Roman"/>
          <w:shd w:val="clear" w:color="auto" w:fill="FFFFFF"/>
        </w:rPr>
        <w:t xml:space="preserve"> 6), привела к следующему уравнению первой степени: </w:t>
      </w:r>
      <w:r w:rsidR="00D73CCE" w:rsidRPr="007D3FD6">
        <w:rPr>
          <w:rFonts w:ascii="Times New Roman" w:hAnsi="Times New Roman" w:cs="Times New Roman"/>
          <w:shd w:val="clear" w:color="auto" w:fill="FFFFFF"/>
          <w:lang w:val="pt-PT"/>
        </w:rPr>
        <w:t xml:space="preserve">y = 0.283 + </w:t>
      </w:r>
      <w:r w:rsidR="006D7911" w:rsidRPr="007D3FD6">
        <w:rPr>
          <w:rFonts w:ascii="Times New Roman" w:hAnsi="Times New Roman" w:cs="Times New Roman"/>
          <w:shd w:val="clear" w:color="auto" w:fill="FFFFFF"/>
          <w:lang w:val="pt-PT"/>
        </w:rPr>
        <w:t>0.004x,</w:t>
      </w:r>
      <w:r w:rsidR="006D7911" w:rsidRPr="007D3FD6">
        <w:rPr>
          <w:rFonts w:ascii="Times New Roman" w:hAnsi="Times New Roman" w:cs="Times New Roman"/>
          <w:shd w:val="clear" w:color="auto" w:fill="FFFFFF"/>
        </w:rPr>
        <w:t xml:space="preserve"> где</w:t>
      </w:r>
      <w:r w:rsidR="00D73CCE" w:rsidRPr="007D3FD6">
        <w:rPr>
          <w:rFonts w:ascii="Times New Roman" w:hAnsi="Times New Roman" w:cs="Times New Roman"/>
          <w:shd w:val="clear" w:color="auto" w:fill="FFFFFF"/>
        </w:rPr>
        <w:t>: перехват = 0,283 (-0,326, 0,892), стандартная ошибка = 0,311, p = 0,363. Последующее наблюдение = 0,004 (-0,004, 0,012), стандартная ошибка = 0,004, p = 0,279.</w:t>
      </w:r>
    </w:p>
    <w:p w14:paraId="1DCAB827" w14:textId="419C6167" w:rsidR="00F4545C" w:rsidRPr="0070445E" w:rsidRDefault="0070445E" w:rsidP="00F4545C">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eastAsia="Helvetica" w:hAnsi="Times New Roman" w:cs="Times New Roman"/>
          <w:shd w:val="clear" w:color="auto" w:fill="FFFFFF"/>
        </w:rPr>
        <w:tab/>
      </w:r>
      <w:r w:rsidR="00F4545C" w:rsidRPr="007D3FD6">
        <w:rPr>
          <w:rFonts w:ascii="Times New Roman" w:hAnsi="Times New Roman" w:cs="Times New Roman"/>
          <w:shd w:val="clear" w:color="auto" w:fill="FFFFFF"/>
        </w:rPr>
        <w:t xml:space="preserve">За каждый дополнительный месяц наблюдения среднее различие </w:t>
      </w:r>
      <w:r w:rsidR="00F4545C" w:rsidRPr="007D3FD6">
        <w:rPr>
          <w:rFonts w:ascii="Times New Roman" w:hAnsi="Times New Roman" w:cs="Times New Roman"/>
          <w:shd w:val="clear" w:color="auto" w:fill="FFFFFF"/>
          <w:lang w:val="da-DK"/>
        </w:rPr>
        <w:t xml:space="preserve">MBL </w:t>
      </w:r>
      <w:r w:rsidR="00F4545C" w:rsidRPr="007D3FD6">
        <w:rPr>
          <w:rFonts w:ascii="Times New Roman" w:hAnsi="Times New Roman" w:cs="Times New Roman"/>
          <w:shd w:val="clear" w:color="auto" w:fill="FFFFFF"/>
        </w:rPr>
        <w:t>между группами увеличивалось на 0,004 мм, хотя статистической значимости это не имело.</w:t>
      </w:r>
    </w:p>
    <w:p w14:paraId="27ABE94A" w14:textId="092179DA" w:rsidR="00F4545C" w:rsidRPr="007D3FD6" w:rsidRDefault="00F4545C"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644C5BFC" w14:textId="6071D0CD" w:rsidR="00F4545C" w:rsidRDefault="00F4545C"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441F12F1"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18FA0520"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7A389997"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284E638F"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6BEE9E08"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523C61FD"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BE49CA8"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1762F932"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294E1098"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3C669325"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002B5C3"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40A97C41" w14:textId="43D8E31C" w:rsidR="0070445E" w:rsidRDefault="0070445E" w:rsidP="007044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center"/>
        <w:rPr>
          <w:rFonts w:ascii="Times New Roman" w:hAnsi="Times New Roman" w:cs="Times New Roman"/>
          <w:shd w:val="clear" w:color="auto" w:fill="FFFFFF"/>
        </w:rPr>
      </w:pPr>
      <w:r w:rsidRPr="007D3FD6">
        <w:rPr>
          <w:rFonts w:ascii="Times New Roman" w:hAnsi="Times New Roman" w:cs="Times New Roman"/>
          <w:shd w:val="clear" w:color="auto" w:fill="FFFFFF"/>
        </w:rPr>
        <w:lastRenderedPageBreak/>
        <w:t>Рис</w:t>
      </w:r>
      <w:r>
        <w:rPr>
          <w:rFonts w:ascii="Times New Roman" w:hAnsi="Times New Roman" w:cs="Times New Roman"/>
          <w:shd w:val="clear" w:color="auto" w:fill="FFFFFF"/>
        </w:rPr>
        <w:t>унок</w:t>
      </w:r>
      <w:r w:rsidRPr="007D3FD6">
        <w:rPr>
          <w:rFonts w:ascii="Times New Roman" w:hAnsi="Times New Roman" w:cs="Times New Roman"/>
          <w:shd w:val="clear" w:color="auto" w:fill="FFFFFF"/>
        </w:rPr>
        <w:t xml:space="preserve"> 6</w:t>
      </w:r>
      <w:r>
        <w:rPr>
          <w:rFonts w:ascii="Times New Roman" w:hAnsi="Times New Roman" w:cs="Times New Roman"/>
          <w:shd w:val="clear" w:color="auto" w:fill="FFFFFF"/>
        </w:rPr>
        <w:t>.</w:t>
      </w:r>
      <w:r w:rsidRPr="007D3FD6">
        <w:rPr>
          <w:rFonts w:ascii="Times New Roman" w:hAnsi="Times New Roman" w:cs="Times New Roman"/>
          <w:shd w:val="clear" w:color="auto" w:fill="FFFFFF"/>
        </w:rPr>
        <w:t xml:space="preserve"> Диаграмма рассеяния для мета-регрессии, отражающей связь между наблюдением (в месяцах) и средней разницей MBL (в миллиметрах) между лицами с диабетом и лицами без диабета.</w:t>
      </w:r>
    </w:p>
    <w:p w14:paraId="339FED48" w14:textId="77777777" w:rsidR="0070445E" w:rsidRPr="007D3FD6"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20656E35" w14:textId="783D3B0C" w:rsidR="00F4545C" w:rsidRPr="007D3FD6" w:rsidRDefault="00F4545C" w:rsidP="0070445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eastAsia="zh-CN"/>
        </w:rPr>
      </w:pPr>
      <w:r w:rsidRPr="007D3FD6">
        <w:rPr>
          <w:rFonts w:eastAsia="Times New Roman"/>
          <w:bdr w:val="none" w:sz="0" w:space="0" w:color="auto"/>
          <w:lang w:val="ru-RU" w:eastAsia="zh-CN"/>
        </w:rPr>
        <w:fldChar w:fldCharType="begin"/>
      </w:r>
      <w:r w:rsidR="002E53D2">
        <w:rPr>
          <w:rFonts w:eastAsia="Times New Roman"/>
          <w:bdr w:val="none" w:sz="0" w:space="0" w:color="auto"/>
          <w:lang w:val="ru-RU" w:eastAsia="zh-CN"/>
        </w:rPr>
        <w:instrText xml:space="preserve"> INCLUDEPICTURE "C:\\var\\folders\\p4\\3k_jxlzx2q78w12ps3m7rm180000gn\\T\\com.microsoft.Word\\WebArchiveCopyPasteTempFiles\\page8image3804448" \* MERGEFORMAT </w:instrText>
      </w:r>
      <w:r w:rsidRPr="007D3FD6">
        <w:rPr>
          <w:rFonts w:eastAsia="Times New Roman"/>
          <w:bdr w:val="none" w:sz="0" w:space="0" w:color="auto"/>
          <w:lang w:val="ru-RU" w:eastAsia="zh-CN"/>
        </w:rPr>
        <w:fldChar w:fldCharType="separate"/>
      </w:r>
      <w:r w:rsidRPr="007D3FD6">
        <w:rPr>
          <w:rFonts w:eastAsia="Times New Roman"/>
          <w:noProof/>
          <w:bdr w:val="none" w:sz="0" w:space="0" w:color="auto"/>
          <w:lang w:val="ru-RU" w:eastAsia="zh-CN"/>
        </w:rPr>
        <w:drawing>
          <wp:inline distT="0" distB="0" distL="0" distR="0" wp14:anchorId="031F62CC" wp14:editId="38E0EB30">
            <wp:extent cx="5309235" cy="1189990"/>
            <wp:effectExtent l="0" t="0" r="0" b="3810"/>
            <wp:docPr id="9" name="Рисунок 9" descr="page8image380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8image38044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0959" cy="1219514"/>
                    </a:xfrm>
                    <a:prstGeom prst="rect">
                      <a:avLst/>
                    </a:prstGeom>
                    <a:noFill/>
                    <a:ln>
                      <a:noFill/>
                    </a:ln>
                  </pic:spPr>
                </pic:pic>
              </a:graphicData>
            </a:graphic>
          </wp:inline>
        </w:drawing>
      </w:r>
      <w:r w:rsidRPr="007D3FD6">
        <w:rPr>
          <w:rFonts w:eastAsia="Times New Roman"/>
          <w:bdr w:val="none" w:sz="0" w:space="0" w:color="auto"/>
          <w:lang w:val="ru-RU" w:eastAsia="zh-CN"/>
        </w:rPr>
        <w:fldChar w:fldCharType="end"/>
      </w:r>
      <w:r w:rsidRPr="007D3FD6">
        <w:rPr>
          <w:rFonts w:eastAsia="Times New Roman"/>
          <w:bdr w:val="none" w:sz="0" w:space="0" w:color="auto"/>
          <w:lang w:val="ru-RU" w:eastAsia="zh-CN"/>
        </w:rPr>
        <w:fldChar w:fldCharType="begin"/>
      </w:r>
      <w:r w:rsidR="002E53D2">
        <w:rPr>
          <w:rFonts w:eastAsia="Times New Roman"/>
          <w:bdr w:val="none" w:sz="0" w:space="0" w:color="auto"/>
          <w:lang w:val="ru-RU" w:eastAsia="zh-CN"/>
        </w:rPr>
        <w:instrText xml:space="preserve"> INCLUDEPICTURE "C:\\var\\folders\\p4\\3k_jxlzx2q78w12ps3m7rm180000gn\\T\\com.microsoft.Word\\WebArchiveCopyPasteTempFiles\\page8image5900704" \* MERGEFORMAT </w:instrText>
      </w:r>
      <w:r w:rsidRPr="007D3FD6">
        <w:rPr>
          <w:rFonts w:eastAsia="Times New Roman"/>
          <w:bdr w:val="none" w:sz="0" w:space="0" w:color="auto"/>
          <w:lang w:val="ru-RU" w:eastAsia="zh-CN"/>
        </w:rPr>
        <w:fldChar w:fldCharType="separate"/>
      </w:r>
      <w:r w:rsidRPr="007D3FD6">
        <w:rPr>
          <w:rFonts w:eastAsia="Times New Roman"/>
          <w:noProof/>
          <w:bdr w:val="none" w:sz="0" w:space="0" w:color="auto"/>
          <w:lang w:val="ru-RU" w:eastAsia="zh-CN"/>
        </w:rPr>
        <w:drawing>
          <wp:inline distT="0" distB="0" distL="0" distR="0" wp14:anchorId="661DCD9A" wp14:editId="23E0CFF4">
            <wp:extent cx="5309235" cy="1179830"/>
            <wp:effectExtent l="0" t="0" r="0" b="1270"/>
            <wp:docPr id="8" name="Рисунок 8" descr="page8image590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8image59007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9235" cy="1179830"/>
                    </a:xfrm>
                    <a:prstGeom prst="rect">
                      <a:avLst/>
                    </a:prstGeom>
                    <a:noFill/>
                    <a:ln>
                      <a:noFill/>
                    </a:ln>
                  </pic:spPr>
                </pic:pic>
              </a:graphicData>
            </a:graphic>
          </wp:inline>
        </w:drawing>
      </w:r>
      <w:r w:rsidRPr="007D3FD6">
        <w:rPr>
          <w:rFonts w:eastAsia="Times New Roman"/>
          <w:bdr w:val="none" w:sz="0" w:space="0" w:color="auto"/>
          <w:lang w:val="ru-RU" w:eastAsia="zh-CN"/>
        </w:rPr>
        <w:fldChar w:fldCharType="end"/>
      </w:r>
    </w:p>
    <w:p w14:paraId="096424CA" w14:textId="61E40477" w:rsidR="00F4545C" w:rsidRPr="007D3FD6" w:rsidRDefault="00F4545C"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295CA33" w14:textId="122D7E3D" w:rsidR="001C1592" w:rsidRPr="007D3FD6" w:rsidRDefault="00D73CC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sidRPr="007D3FD6">
        <w:rPr>
          <w:rFonts w:ascii="Times New Roman" w:hAnsi="Times New Roman" w:cs="Times New Roman"/>
          <w:shd w:val="clear" w:color="auto" w:fill="FFFFFF"/>
        </w:rPr>
        <w:t>Каждый кружок представляет исследование, а размер кружка</w:t>
      </w:r>
      <w:r w:rsidR="0070445E">
        <w:rPr>
          <w:rFonts w:ascii="Times New Roman" w:hAnsi="Times New Roman" w:cs="Times New Roman"/>
          <w:shd w:val="clear" w:color="auto" w:fill="FFFFFF"/>
        </w:rPr>
        <w:t xml:space="preserve"> – </w:t>
      </w:r>
      <w:r w:rsidRPr="007D3FD6">
        <w:rPr>
          <w:rFonts w:ascii="Times New Roman" w:hAnsi="Times New Roman" w:cs="Times New Roman"/>
          <w:shd w:val="clear" w:color="auto" w:fill="FFFFFF"/>
        </w:rPr>
        <w:t>вес исследования в анализе.</w:t>
      </w:r>
    </w:p>
    <w:p w14:paraId="09FFFC92"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0770453F" w14:textId="592C2C5E" w:rsidR="001C1592"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График воронки не показал четкой асимметрии (</w:t>
      </w:r>
      <w:r>
        <w:rPr>
          <w:rFonts w:ascii="Times New Roman" w:hAnsi="Times New Roman" w:cs="Times New Roman"/>
          <w:shd w:val="clear" w:color="auto" w:fill="FFFFFF"/>
        </w:rPr>
        <w:t>Р</w:t>
      </w:r>
      <w:r w:rsidR="00D73CCE" w:rsidRPr="007D3FD6">
        <w:rPr>
          <w:rFonts w:ascii="Times New Roman" w:hAnsi="Times New Roman" w:cs="Times New Roman"/>
          <w:shd w:val="clear" w:color="auto" w:fill="FFFFFF"/>
        </w:rPr>
        <w:t>ис</w:t>
      </w:r>
      <w:r>
        <w:rPr>
          <w:rFonts w:ascii="Times New Roman" w:hAnsi="Times New Roman" w:cs="Times New Roman"/>
          <w:shd w:val="clear" w:color="auto" w:fill="FFFFFF"/>
        </w:rPr>
        <w:t>унок</w:t>
      </w:r>
      <w:r w:rsidR="00D73CCE" w:rsidRPr="007D3FD6">
        <w:rPr>
          <w:rFonts w:ascii="Times New Roman" w:hAnsi="Times New Roman" w:cs="Times New Roman"/>
          <w:shd w:val="clear" w:color="auto" w:fill="FFFFFF"/>
        </w:rPr>
        <w:t xml:space="preserve"> 7), что указывает на возможное отсутствие предвзятости при публикации.</w:t>
      </w:r>
    </w:p>
    <w:p w14:paraId="60F85211"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11257F70" w14:textId="3AFF3F65" w:rsidR="0070445E" w:rsidRPr="007D3FD6" w:rsidRDefault="0070445E" w:rsidP="0070445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center"/>
        <w:rPr>
          <w:rFonts w:ascii="Times New Roman" w:hAnsi="Times New Roman" w:cs="Times New Roman"/>
          <w:shd w:val="clear" w:color="auto" w:fill="FFFFFF"/>
        </w:rPr>
      </w:pPr>
      <w:r w:rsidRPr="007D3FD6">
        <w:rPr>
          <w:rFonts w:ascii="Times New Roman" w:hAnsi="Times New Roman" w:cs="Times New Roman"/>
          <w:shd w:val="clear" w:color="auto" w:fill="FFFFFF"/>
        </w:rPr>
        <w:t>Рис</w:t>
      </w:r>
      <w:r>
        <w:rPr>
          <w:rFonts w:ascii="Times New Roman" w:hAnsi="Times New Roman" w:cs="Times New Roman"/>
          <w:shd w:val="clear" w:color="auto" w:fill="FFFFFF"/>
        </w:rPr>
        <w:t xml:space="preserve">унок </w:t>
      </w:r>
      <w:r w:rsidRPr="007D3FD6">
        <w:rPr>
          <w:rFonts w:ascii="Times New Roman" w:hAnsi="Times New Roman" w:cs="Times New Roman"/>
          <w:shd w:val="clear" w:color="auto" w:fill="FFFFFF"/>
        </w:rPr>
        <w:t>7</w:t>
      </w:r>
      <w:r>
        <w:rPr>
          <w:rFonts w:ascii="Times New Roman" w:hAnsi="Times New Roman" w:cs="Times New Roman"/>
          <w:shd w:val="clear" w:color="auto" w:fill="FFFFFF"/>
        </w:rPr>
        <w:t>.</w:t>
      </w:r>
      <w:r w:rsidRPr="007D3FD6">
        <w:rPr>
          <w:rFonts w:ascii="Times New Roman" w:hAnsi="Times New Roman" w:cs="Times New Roman"/>
          <w:shd w:val="clear" w:color="auto" w:fill="FFFFFF"/>
        </w:rPr>
        <w:t xml:space="preserve"> Воронкообразная диаграмма</w:t>
      </w:r>
    </w:p>
    <w:p w14:paraId="4EC5B109" w14:textId="77777777" w:rsidR="0070445E" w:rsidRPr="007D3FD6"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p>
    <w:p w14:paraId="6622627B" w14:textId="70EA6B68" w:rsidR="00F22CA3" w:rsidRPr="007D3FD6" w:rsidRDefault="00F22CA3" w:rsidP="0070445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eastAsia="zh-CN"/>
        </w:rPr>
      </w:pPr>
      <w:r w:rsidRPr="007D3FD6">
        <w:rPr>
          <w:rFonts w:eastAsia="Times New Roman"/>
          <w:bdr w:val="none" w:sz="0" w:space="0" w:color="auto"/>
          <w:lang w:val="ru-RU" w:eastAsia="zh-CN"/>
        </w:rPr>
        <w:fldChar w:fldCharType="begin"/>
      </w:r>
      <w:r w:rsidR="002E53D2">
        <w:rPr>
          <w:rFonts w:eastAsia="Times New Roman"/>
          <w:bdr w:val="none" w:sz="0" w:space="0" w:color="auto"/>
          <w:lang w:val="ru-RU" w:eastAsia="zh-CN"/>
        </w:rPr>
        <w:instrText xml:space="preserve"> INCLUDEPICTURE "C:\\var\\folders\\p4\\3k_jxlzx2q78w12ps3m7rm180000gn\\T\\com.microsoft.Word\\WebArchiveCopyPasteTempFiles\\page9image1817056" \* MERGEFORMAT </w:instrText>
      </w:r>
      <w:r w:rsidRPr="007D3FD6">
        <w:rPr>
          <w:rFonts w:eastAsia="Times New Roman"/>
          <w:bdr w:val="none" w:sz="0" w:space="0" w:color="auto"/>
          <w:lang w:val="ru-RU" w:eastAsia="zh-CN"/>
        </w:rPr>
        <w:fldChar w:fldCharType="separate"/>
      </w:r>
      <w:r w:rsidRPr="007D3FD6">
        <w:rPr>
          <w:rFonts w:eastAsia="Times New Roman"/>
          <w:noProof/>
          <w:bdr w:val="none" w:sz="0" w:space="0" w:color="auto"/>
          <w:lang w:val="ru-RU" w:eastAsia="zh-CN"/>
        </w:rPr>
        <w:drawing>
          <wp:inline distT="0" distB="0" distL="0" distR="0" wp14:anchorId="022F281C" wp14:editId="58ECFE0C">
            <wp:extent cx="3824605" cy="3559175"/>
            <wp:effectExtent l="0" t="0" r="0" b="0"/>
            <wp:docPr id="10" name="Рисунок 10" descr="page9image181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9image18170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4605" cy="3559175"/>
                    </a:xfrm>
                    <a:prstGeom prst="rect">
                      <a:avLst/>
                    </a:prstGeom>
                    <a:noFill/>
                    <a:ln>
                      <a:noFill/>
                    </a:ln>
                  </pic:spPr>
                </pic:pic>
              </a:graphicData>
            </a:graphic>
          </wp:inline>
        </w:drawing>
      </w:r>
      <w:r w:rsidRPr="007D3FD6">
        <w:rPr>
          <w:rFonts w:eastAsia="Times New Roman"/>
          <w:bdr w:val="none" w:sz="0" w:space="0" w:color="auto"/>
          <w:lang w:val="ru-RU" w:eastAsia="zh-CN"/>
        </w:rPr>
        <w:fldChar w:fldCharType="end"/>
      </w:r>
    </w:p>
    <w:p w14:paraId="4275E886" w14:textId="77777777" w:rsidR="00F22CA3" w:rsidRPr="007D3FD6" w:rsidRDefault="00F22CA3"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p>
    <w:p w14:paraId="2C465DFD" w14:textId="77777777" w:rsidR="00F22CA3" w:rsidRPr="007D3FD6" w:rsidRDefault="00F22CA3"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p>
    <w:p w14:paraId="3704916A" w14:textId="7D5313DE" w:rsidR="00F22CA3" w:rsidRDefault="00F22CA3"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p>
    <w:p w14:paraId="772E2ED8" w14:textId="77777777" w:rsidR="00BD4BEA" w:rsidRPr="007D3FD6" w:rsidRDefault="00BD4BEA"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b/>
          <w:bCs/>
          <w:shd w:val="clear" w:color="auto" w:fill="FFFFFF"/>
        </w:rPr>
      </w:pPr>
    </w:p>
    <w:p w14:paraId="71CE545C" w14:textId="0024AF17" w:rsidR="001C1592" w:rsidRPr="007D3FD6"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r>
        <w:rPr>
          <w:rFonts w:ascii="Times New Roman" w:hAnsi="Times New Roman" w:cs="Times New Roman"/>
          <w:b/>
          <w:bCs/>
          <w:shd w:val="clear" w:color="auto" w:fill="FFFFFF"/>
        </w:rPr>
        <w:lastRenderedPageBreak/>
        <w:tab/>
      </w:r>
      <w:r w:rsidR="00D73CCE" w:rsidRPr="007D3FD6">
        <w:rPr>
          <w:rFonts w:ascii="Times New Roman" w:hAnsi="Times New Roman" w:cs="Times New Roman"/>
          <w:b/>
          <w:bCs/>
          <w:shd w:val="clear" w:color="auto" w:fill="FFFFFF"/>
        </w:rPr>
        <w:t>Обсуждение</w:t>
      </w:r>
    </w:p>
    <w:p w14:paraId="28C9AF8B" w14:textId="77777777"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p>
    <w:p w14:paraId="1F6B70D4" w14:textId="2963DFE4" w:rsidR="0070445E"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Согласно результатам настоящего обзора, имплантаты, установленные курильщикам, имели статистически значимо более высокий риск неудачи, а также более высокий средний показатель </w:t>
      </w:r>
      <w:r w:rsidR="00D73CCE" w:rsidRPr="007D3FD6">
        <w:rPr>
          <w:rFonts w:ascii="Times New Roman" w:hAnsi="Times New Roman" w:cs="Times New Roman"/>
          <w:shd w:val="clear" w:color="auto" w:fill="FFFFFF"/>
          <w:lang w:val="da-DK"/>
        </w:rPr>
        <w:t>MBL</w:t>
      </w:r>
      <w:r w:rsidR="00BD4BEA">
        <w:rPr>
          <w:rFonts w:ascii="Times New Roman" w:hAnsi="Times New Roman" w:cs="Times New Roman"/>
          <w:shd w:val="clear" w:color="auto" w:fill="FFFFFF"/>
          <w:lang w:val="da-DK"/>
        </w:rPr>
        <w:t xml:space="preserve"> </w:t>
      </w:r>
      <w:r w:rsidR="00BD4BEA">
        <w:rPr>
          <w:rFonts w:ascii="Times New Roman" w:hAnsi="Times New Roman" w:cs="Times New Roman"/>
          <w:shd w:val="clear" w:color="auto" w:fill="FFFFFF"/>
        </w:rPr>
        <w:t>по сравнению с</w:t>
      </w:r>
      <w:r w:rsidR="00D73CCE" w:rsidRPr="007D3FD6">
        <w:rPr>
          <w:rFonts w:ascii="Times New Roman" w:hAnsi="Times New Roman" w:cs="Times New Roman"/>
          <w:shd w:val="clear" w:color="auto" w:fill="FFFFFF"/>
        </w:rPr>
        <w:t xml:space="preserve"> импланта</w:t>
      </w:r>
      <w:r w:rsidR="00BD4BEA">
        <w:rPr>
          <w:rFonts w:ascii="Times New Roman" w:hAnsi="Times New Roman" w:cs="Times New Roman"/>
          <w:shd w:val="clear" w:color="auto" w:fill="FFFFFF"/>
        </w:rPr>
        <w:t>тами</w:t>
      </w:r>
      <w:r w:rsidR="00D73CCE" w:rsidRPr="007D3FD6">
        <w:rPr>
          <w:rFonts w:ascii="Times New Roman" w:hAnsi="Times New Roman" w:cs="Times New Roman"/>
          <w:shd w:val="clear" w:color="auto" w:fill="FFFFFF"/>
        </w:rPr>
        <w:t>, установленны</w:t>
      </w:r>
      <w:r w:rsidR="00BD4BEA">
        <w:rPr>
          <w:rFonts w:ascii="Times New Roman" w:hAnsi="Times New Roman" w:cs="Times New Roman"/>
          <w:shd w:val="clear" w:color="auto" w:fill="FFFFFF"/>
        </w:rPr>
        <w:t>ми</w:t>
      </w:r>
      <w:r w:rsidR="00D73CCE" w:rsidRPr="007D3FD6">
        <w:rPr>
          <w:rFonts w:ascii="Times New Roman" w:hAnsi="Times New Roman" w:cs="Times New Roman"/>
          <w:shd w:val="clear" w:color="auto" w:fill="FFFFFF"/>
        </w:rPr>
        <w:t xml:space="preserve"> некурящим людям. Таким образом, нулевая гипотеза была отвергнута. Мета</w:t>
      </w:r>
      <w:r w:rsidR="00F22CA3"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регрессия и анализ чувствительности показали, что величины эффектов (OR) в отношении неудач между группами практически не меняются по мере наблюдения, что позволяет предположить, что влияние курения на неудачи при имплантации не исчезает со временем. Существует несколько возможных объяснений более высокой частоты </w:t>
      </w:r>
      <w:r w:rsidR="00B024B9" w:rsidRPr="00B024B9">
        <w:rPr>
          <w:rFonts w:ascii="Times New Roman" w:hAnsi="Times New Roman" w:cs="Times New Roman"/>
          <w:shd w:val="clear" w:color="auto" w:fill="FFFFFF"/>
        </w:rPr>
        <w:t>отторжения</w:t>
      </w:r>
      <w:r w:rsidR="00D73CCE" w:rsidRPr="00B024B9">
        <w:rPr>
          <w:rFonts w:ascii="Times New Roman" w:hAnsi="Times New Roman" w:cs="Times New Roman"/>
          <w:shd w:val="clear" w:color="auto" w:fill="FFFFFF"/>
        </w:rPr>
        <w:t xml:space="preserve"> имплантатов</w:t>
      </w:r>
      <w:r w:rsidR="00D73CCE" w:rsidRPr="007D3FD6">
        <w:rPr>
          <w:rFonts w:ascii="Times New Roman" w:hAnsi="Times New Roman" w:cs="Times New Roman"/>
          <w:shd w:val="clear" w:color="auto" w:fill="FFFFFF"/>
        </w:rPr>
        <w:t xml:space="preserve"> у курильщиков. Считается, что многое связано с негативным влиянием токсинов курения на костный метаболизм и остеогенез, а также на ангиогенез</w:t>
      </w:r>
      <w:r w:rsidR="00F22CA3" w:rsidRPr="007D3FD6">
        <w:rPr>
          <w:rFonts w:ascii="Times New Roman" w:hAnsi="Times New Roman" w:cs="Times New Roman"/>
          <w:shd w:val="clear" w:color="auto" w:fill="FFFFFF"/>
        </w:rPr>
        <w:t xml:space="preserve"> </w:t>
      </w:r>
      <w:r w:rsidR="00F22CA3" w:rsidRPr="0070445E">
        <w:rPr>
          <w:rFonts w:ascii="Times New Roman" w:hAnsi="Times New Roman" w:cs="Times New Roman"/>
          <w:shd w:val="clear" w:color="auto" w:fill="FFFFFF"/>
        </w:rPr>
        <w:t>(процесс образования новых кровеносных сосудов из уже существующих)</w:t>
      </w:r>
      <w:r w:rsidR="00D73CCE" w:rsidRPr="0070445E">
        <w:rPr>
          <w:rFonts w:ascii="Times New Roman" w:hAnsi="Times New Roman" w:cs="Times New Roman"/>
          <w:shd w:val="clear" w:color="auto" w:fill="FFFFFF"/>
        </w:rPr>
        <w:t xml:space="preserve">, </w:t>
      </w:r>
      <w:r w:rsidR="00D73CCE" w:rsidRPr="007D3FD6">
        <w:rPr>
          <w:rFonts w:ascii="Times New Roman" w:hAnsi="Times New Roman" w:cs="Times New Roman"/>
          <w:shd w:val="clear" w:color="auto" w:fill="FFFFFF"/>
        </w:rPr>
        <w:t>которые важны для остеоинтеграции и долгосрочного поддержания имплантатов.</w:t>
      </w:r>
    </w:p>
    <w:p w14:paraId="2608FEC8" w14:textId="2E2C1D0D" w:rsidR="00680E57" w:rsidRDefault="0070445E"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lang w:val="pt-PT"/>
        </w:rPr>
      </w:pPr>
      <w:r>
        <w:rPr>
          <w:rFonts w:ascii="Times New Roman" w:eastAsia="Helvetica" w:hAnsi="Times New Roman" w:cs="Times New Roman"/>
          <w:shd w:val="clear" w:color="auto" w:fill="FFFFFF"/>
        </w:rPr>
        <w:tab/>
      </w:r>
      <w:r w:rsidR="00D73CCE" w:rsidRPr="007D3FD6">
        <w:rPr>
          <w:rFonts w:ascii="Times New Roman" w:hAnsi="Times New Roman" w:cs="Times New Roman"/>
          <w:shd w:val="clear" w:color="auto" w:fill="FFFFFF"/>
        </w:rPr>
        <w:t>Воздействие сигаретного дыма приводит к изменению состава костного матрикса</w:t>
      </w:r>
      <w:r w:rsidR="00680E57" w:rsidRPr="00946243">
        <w:rPr>
          <w:rFonts w:ascii="Times New Roman" w:hAnsi="Times New Roman" w:cs="Times New Roman"/>
          <w:shd w:val="clear" w:color="auto" w:fill="FFFFFF"/>
        </w:rPr>
        <w:t xml:space="preserve"> </w:t>
      </w:r>
      <w:r w:rsidR="00680E57">
        <w:rPr>
          <w:rFonts w:ascii="Times New Roman" w:hAnsi="Times New Roman" w:cs="Times New Roman"/>
          <w:shd w:val="clear" w:color="auto" w:fill="FFFFFF"/>
        </w:rPr>
        <w:t>и</w:t>
      </w:r>
      <w:r w:rsidR="00D73CCE" w:rsidRPr="0070445E">
        <w:rPr>
          <w:rFonts w:ascii="Times New Roman" w:hAnsi="Times New Roman" w:cs="Times New Roman"/>
          <w:shd w:val="clear" w:color="auto" w:fill="FFFFFF"/>
        </w:rPr>
        <w:t xml:space="preserve"> ухудшает минерализацию костной ткани, что </w:t>
      </w:r>
      <w:r w:rsidR="00680E57">
        <w:rPr>
          <w:rFonts w:ascii="Times New Roman" w:hAnsi="Times New Roman" w:cs="Times New Roman"/>
          <w:shd w:val="clear" w:color="auto" w:fill="FFFFFF"/>
        </w:rPr>
        <w:t xml:space="preserve">в свою очередь </w:t>
      </w:r>
      <w:r w:rsidR="00D73CCE" w:rsidRPr="0070445E">
        <w:rPr>
          <w:rFonts w:ascii="Times New Roman" w:hAnsi="Times New Roman" w:cs="Times New Roman"/>
          <w:shd w:val="clear" w:color="auto" w:fill="FFFFFF"/>
        </w:rPr>
        <w:t>приводит к ее хрупкости. Воздействие дыма приводит к уменьшению толщины костных трабекул</w:t>
      </w:r>
      <w:r w:rsidR="00F22CA3" w:rsidRPr="0070445E">
        <w:rPr>
          <w:rFonts w:ascii="Times New Roman" w:hAnsi="Times New Roman" w:cs="Times New Roman"/>
          <w:shd w:val="clear" w:color="auto" w:fill="FFFFFF"/>
        </w:rPr>
        <w:t xml:space="preserve"> (общее название для различных структур, которые формируют основу или каркас органа или ткани)</w:t>
      </w:r>
      <w:r w:rsidR="00D73CCE" w:rsidRPr="0070445E">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что связано с уменьшением минерализующей поверхности</w:t>
      </w:r>
      <w:r w:rsidR="00680E57">
        <w:rPr>
          <w:rFonts w:ascii="Times New Roman" w:hAnsi="Times New Roman" w:cs="Times New Roman"/>
          <w:shd w:val="clear" w:color="auto" w:fill="FFFFFF"/>
        </w:rPr>
        <w:t xml:space="preserve"> и</w:t>
      </w:r>
      <w:r w:rsidR="00D73CCE" w:rsidRPr="007D3FD6">
        <w:rPr>
          <w:rFonts w:ascii="Times New Roman" w:hAnsi="Times New Roman" w:cs="Times New Roman"/>
          <w:shd w:val="clear" w:color="auto" w:fill="FFFFFF"/>
        </w:rPr>
        <w:t xml:space="preserve"> скорости отложения минералов. Все это </w:t>
      </w:r>
      <w:r w:rsidR="00680E57">
        <w:rPr>
          <w:rFonts w:ascii="Times New Roman" w:hAnsi="Times New Roman" w:cs="Times New Roman"/>
          <w:shd w:val="clear" w:color="auto" w:fill="FFFFFF"/>
        </w:rPr>
        <w:t>ведет</w:t>
      </w:r>
      <w:r w:rsidR="00D73CCE" w:rsidRPr="007D3FD6">
        <w:rPr>
          <w:rFonts w:ascii="Times New Roman" w:hAnsi="Times New Roman" w:cs="Times New Roman"/>
          <w:shd w:val="clear" w:color="auto" w:fill="FFFFFF"/>
        </w:rPr>
        <w:t xml:space="preserve"> к снижению скорости формирования костной ткани и увеличению времени минерализации [20</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Было замечено, что чем выше доза и продолжительнее курение, тем сильнее оно влияет на минеральную плотность костной ткани </w:t>
      </w:r>
      <w:r w:rsidR="00D73CCE" w:rsidRPr="007D3FD6">
        <w:rPr>
          <w:rFonts w:ascii="Times New Roman" w:hAnsi="Times New Roman" w:cs="Times New Roman"/>
          <w:shd w:val="clear" w:color="auto" w:fill="FFFFFF"/>
          <w:lang w:val="pt-PT"/>
        </w:rPr>
        <w:t>[21,22</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w:t>
      </w:r>
    </w:p>
    <w:p w14:paraId="4497F477" w14:textId="6BC5B037" w:rsidR="001C1592" w:rsidRPr="007D3FD6" w:rsidRDefault="00680E57"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Уже выявлен ряд патофизиологических механизмов, предрасполагающих курильщиков к потере костной массы</w:t>
      </w:r>
      <w:r w:rsidR="00337C4C">
        <w:rPr>
          <w:rFonts w:ascii="Times New Roman" w:hAnsi="Times New Roman" w:cs="Times New Roman"/>
          <w:shd w:val="clear" w:color="auto" w:fill="FFFFFF"/>
        </w:rPr>
        <w:t xml:space="preserve"> и </w:t>
      </w:r>
      <w:r w:rsidR="00D73CCE" w:rsidRPr="007D3FD6">
        <w:rPr>
          <w:rFonts w:ascii="Times New Roman" w:hAnsi="Times New Roman" w:cs="Times New Roman"/>
          <w:shd w:val="clear" w:color="auto" w:fill="FFFFFF"/>
        </w:rPr>
        <w:t xml:space="preserve">оказывающих ингибирующее влияние на остеогенез и негативное воздействие на костный метаболизм </w:t>
      </w:r>
      <w:r w:rsidR="00D73CCE" w:rsidRPr="007D3FD6">
        <w:rPr>
          <w:rFonts w:ascii="Times New Roman" w:hAnsi="Times New Roman" w:cs="Times New Roman"/>
          <w:shd w:val="clear" w:color="auto" w:fill="FFFFFF"/>
          <w:lang w:val="pt-PT"/>
        </w:rPr>
        <w:t>[23</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 xml:space="preserve">Например, курение способно нарушать кишечное </w:t>
      </w:r>
      <w:r w:rsidR="00D73CCE" w:rsidRPr="007808B4">
        <w:rPr>
          <w:rFonts w:ascii="Times New Roman" w:hAnsi="Times New Roman" w:cs="Times New Roman"/>
          <w:shd w:val="clear" w:color="auto" w:fill="FFFFFF"/>
        </w:rPr>
        <w:t>всасывание кальция, изменяя кальци</w:t>
      </w:r>
      <w:r w:rsidR="0070445E" w:rsidRPr="007808B4">
        <w:rPr>
          <w:rFonts w:ascii="Times New Roman" w:hAnsi="Times New Roman" w:cs="Times New Roman"/>
          <w:shd w:val="clear" w:color="auto" w:fill="FFFFFF"/>
        </w:rPr>
        <w:t xml:space="preserve">евый метаболизм </w:t>
      </w:r>
      <w:r w:rsidR="00D73CCE" w:rsidRPr="007808B4">
        <w:rPr>
          <w:rFonts w:ascii="Times New Roman" w:hAnsi="Times New Roman" w:cs="Times New Roman"/>
          <w:shd w:val="clear" w:color="auto" w:fill="FFFFFF"/>
        </w:rPr>
        <w:t>[24</w:t>
      </w:r>
      <w:r w:rsidR="00987121" w:rsidRPr="007808B4">
        <w:rPr>
          <w:rFonts w:ascii="Times New Roman" w:hAnsi="Times New Roman" w:cs="Times New Roman"/>
          <w:shd w:val="clear" w:color="auto" w:fill="FFFFFF"/>
        </w:rPr>
        <w:t>*</w:t>
      </w:r>
      <w:r w:rsidR="00D73CCE" w:rsidRPr="007808B4">
        <w:rPr>
          <w:rFonts w:ascii="Times New Roman" w:hAnsi="Times New Roman" w:cs="Times New Roman"/>
          <w:shd w:val="clear" w:color="auto" w:fill="FFFFFF"/>
        </w:rPr>
        <w:t>]. Другой пример</w:t>
      </w:r>
      <w:r w:rsidR="0070445E" w:rsidRPr="007808B4">
        <w:rPr>
          <w:rFonts w:ascii="Times New Roman" w:hAnsi="Times New Roman" w:cs="Times New Roman"/>
          <w:shd w:val="clear" w:color="auto" w:fill="FFFFFF"/>
        </w:rPr>
        <w:t xml:space="preserve"> – </w:t>
      </w:r>
      <w:r w:rsidR="00D73CCE" w:rsidRPr="007808B4">
        <w:rPr>
          <w:rFonts w:ascii="Times New Roman" w:hAnsi="Times New Roman" w:cs="Times New Roman"/>
          <w:shd w:val="clear" w:color="auto" w:fill="FFFFFF"/>
        </w:rPr>
        <w:t>курение приводит к гиперкорти</w:t>
      </w:r>
      <w:r w:rsidR="007808B4" w:rsidRPr="007808B4">
        <w:rPr>
          <w:rFonts w:ascii="Times New Roman" w:hAnsi="Times New Roman" w:cs="Times New Roman"/>
          <w:shd w:val="clear" w:color="auto" w:fill="FFFFFF"/>
        </w:rPr>
        <w:t>цизму</w:t>
      </w:r>
      <w:r w:rsidR="00D73CCE" w:rsidRPr="007D3FD6">
        <w:rPr>
          <w:rFonts w:ascii="Times New Roman" w:hAnsi="Times New Roman" w:cs="Times New Roman"/>
          <w:shd w:val="clear" w:color="auto" w:fill="FFFFFF"/>
        </w:rPr>
        <w:t xml:space="preserve"> [25</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который изменяет функции остеобластов и остеокластов [26,27</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У курящих людей уровень свободных радикалов [28</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и биомаркеров окислительного стресса [29</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выше, чем у некурящих</w:t>
      </w:r>
      <w:r w:rsidR="00337C4C">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w:t>
      </w:r>
      <w:r w:rsidR="00337C4C">
        <w:rPr>
          <w:rFonts w:ascii="Times New Roman" w:hAnsi="Times New Roman" w:cs="Times New Roman"/>
          <w:shd w:val="clear" w:color="auto" w:fill="FFFFFF"/>
        </w:rPr>
        <w:t>э</w:t>
      </w:r>
      <w:r w:rsidR="00D73CCE" w:rsidRPr="007D3FD6">
        <w:rPr>
          <w:rFonts w:ascii="Times New Roman" w:hAnsi="Times New Roman" w:cs="Times New Roman"/>
          <w:shd w:val="clear" w:color="auto" w:fill="FFFFFF"/>
        </w:rPr>
        <w:t>то может играть косвенную роль в активации путей резорбции костной ткани путем влияния на дифференцировку и активность остеокластов [30</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Курение также может влиять на так называемый путь </w:t>
      </w:r>
      <w:r w:rsidR="00D73CCE" w:rsidRPr="007D3FD6">
        <w:rPr>
          <w:rFonts w:ascii="Times New Roman" w:hAnsi="Times New Roman" w:cs="Times New Roman"/>
          <w:shd w:val="clear" w:color="auto" w:fill="FFFFFF"/>
          <w:lang w:val="de-DE"/>
        </w:rPr>
        <w:t>RANKL-RANK-OPG</w:t>
      </w:r>
      <w:r w:rsidR="00946243">
        <w:rPr>
          <w:rFonts w:ascii="Times New Roman" w:hAnsi="Times New Roman" w:cs="Times New Roman"/>
          <w:shd w:val="clear" w:color="auto" w:fill="FFFFFF"/>
        </w:rPr>
        <w:t xml:space="preserve"> – </w:t>
      </w:r>
      <w:r w:rsidR="00D73CCE" w:rsidRPr="007D3FD6">
        <w:rPr>
          <w:rFonts w:ascii="Times New Roman" w:hAnsi="Times New Roman" w:cs="Times New Roman"/>
          <w:shd w:val="clear" w:color="auto" w:fill="FFFFFF"/>
        </w:rPr>
        <w:t>ряд биохимических процессов, которые регулируют пролиферацию и активность остеокластов [31</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В итоге этот процесс нарушает заживлени</w:t>
      </w:r>
      <w:r w:rsidR="00337C4C">
        <w:rPr>
          <w:rFonts w:ascii="Times New Roman" w:hAnsi="Times New Roman" w:cs="Times New Roman"/>
          <w:shd w:val="clear" w:color="auto" w:fill="FFFFFF"/>
        </w:rPr>
        <w:t>е</w:t>
      </w:r>
      <w:r w:rsidR="00D73CCE" w:rsidRPr="007D3FD6">
        <w:rPr>
          <w:rFonts w:ascii="Times New Roman" w:hAnsi="Times New Roman" w:cs="Times New Roman"/>
          <w:shd w:val="clear" w:color="auto" w:fill="FFFFFF"/>
        </w:rPr>
        <w:t xml:space="preserve"> кости </w:t>
      </w:r>
      <w:r w:rsidR="00D73CCE" w:rsidRPr="007D3FD6">
        <w:rPr>
          <w:rFonts w:ascii="Times New Roman" w:hAnsi="Times New Roman" w:cs="Times New Roman"/>
          <w:shd w:val="clear" w:color="auto" w:fill="FFFFFF"/>
          <w:lang w:val="pt-PT"/>
        </w:rPr>
        <w:t>[32</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w:t>
      </w:r>
    </w:p>
    <w:p w14:paraId="65843CB0" w14:textId="03BE45E6" w:rsidR="00FF3FAD" w:rsidRDefault="00FF3FAD"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Ангиогенез </w:t>
      </w:r>
      <w:r w:rsidR="00987121" w:rsidRPr="007D3FD6">
        <w:rPr>
          <w:rFonts w:ascii="Times New Roman" w:hAnsi="Times New Roman" w:cs="Times New Roman"/>
          <w:shd w:val="clear" w:color="auto" w:fill="FFFFFF"/>
        </w:rPr>
        <w:t>— это</w:t>
      </w:r>
      <w:r w:rsidR="00D73CCE" w:rsidRPr="007D3FD6">
        <w:rPr>
          <w:rFonts w:ascii="Times New Roman" w:hAnsi="Times New Roman" w:cs="Times New Roman"/>
          <w:shd w:val="clear" w:color="auto" w:fill="FFFFFF"/>
        </w:rPr>
        <w:t xml:space="preserve"> образование новых клеток крови, что имеет важное значение в процессе остеоинтеграции имплантатов [33</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Было показано, что сигаретный дым ингибирует ряд биохимических и физиологических процессов, нарушающих ангиогенез</w:t>
      </w:r>
      <w:r w:rsidR="00337C4C">
        <w:rPr>
          <w:rFonts w:ascii="Times New Roman" w:hAnsi="Times New Roman" w:cs="Times New Roman"/>
          <w:shd w:val="clear" w:color="auto" w:fill="FFFFFF"/>
        </w:rPr>
        <w:t xml:space="preserve">. Это, </w:t>
      </w:r>
      <w:r w:rsidR="00D73CCE" w:rsidRPr="007D3FD6">
        <w:rPr>
          <w:rFonts w:ascii="Times New Roman" w:hAnsi="Times New Roman" w:cs="Times New Roman"/>
          <w:shd w:val="clear" w:color="auto" w:fill="FFFFFF"/>
        </w:rPr>
        <w:t>в свою очередь, приводит к нарушению кровоснабжения тканей, в результате чего снижается восстановление поврежденных тканей и ремоделирование [34,35</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Более того, сигаретный дым ассоциируется со снижением экспрессии ангиогенных маркеров на ранней стадии заживления кости, что соответственно ухудшает ее заживление [36</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w:t>
      </w:r>
    </w:p>
    <w:p w14:paraId="17E9DF00" w14:textId="1D191297" w:rsidR="001C1592" w:rsidRPr="007D3FD6" w:rsidRDefault="00FF3FAD"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eastAsia="Helvetica" w:hAnsi="Times New Roman" w:cs="Times New Roman"/>
          <w:shd w:val="clear" w:color="auto" w:fill="FFFFFF"/>
        </w:rPr>
        <w:tab/>
      </w:r>
      <w:r w:rsidR="00D73CCE" w:rsidRPr="007D3FD6">
        <w:rPr>
          <w:rFonts w:ascii="Times New Roman" w:hAnsi="Times New Roman" w:cs="Times New Roman"/>
          <w:shd w:val="clear" w:color="auto" w:fill="FFFFFF"/>
        </w:rPr>
        <w:t xml:space="preserve">Более высокий уровень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наблюдаемый у курильщиков, может быть связан с вышеупомянутыми негативными последствиями курения для костного метаболизма, остеогенеза и ангиогенеза. Существует повышенный риск периимплантита у курильщиков по сравнению с некурящими [37,38</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У курильщиков биологические параметры периимплантита обычно хуже, чем у некурящих, включая более высокий индекс кровоточивости, более </w:t>
      </w:r>
      <w:r w:rsidR="00D73CCE" w:rsidRPr="007D3FD6">
        <w:rPr>
          <w:rFonts w:ascii="Times New Roman" w:hAnsi="Times New Roman" w:cs="Times New Roman"/>
          <w:shd w:val="clear" w:color="auto" w:fill="FFFFFF"/>
        </w:rPr>
        <w:lastRenderedPageBreak/>
        <w:t>глубокие периимплантитные карманы и более высокую степень воспаления слизистой оболочки периимплантата [39,40</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w:t>
      </w:r>
    </w:p>
    <w:p w14:paraId="021CC6BD" w14:textId="16DFC6DE" w:rsidR="001C1592" w:rsidRPr="007D3FD6" w:rsidRDefault="00FF3FAD"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Статистически значимая разница в частоте неудач между группами наблюдалась для имплантатов, установленных как в верхней, так и в нижней челюсти. Таким образом, влияние курения может быть настолько пагубным для остеоинтеграции и долгосрочного выживания имплантатов, что его негативные эффекты перевешивают </w:t>
      </w:r>
      <w:r w:rsidR="00D73CCE" w:rsidRPr="009A64E6">
        <w:rPr>
          <w:rFonts w:ascii="Times New Roman" w:hAnsi="Times New Roman" w:cs="Times New Roman"/>
          <w:shd w:val="clear" w:color="auto" w:fill="FFFFFF"/>
        </w:rPr>
        <w:t>любые возможные преимущества нижней челюсти по отношению к верхней в отношении</w:t>
      </w:r>
      <w:r w:rsidR="00D73CCE" w:rsidRPr="007D3FD6">
        <w:rPr>
          <w:rFonts w:ascii="Times New Roman" w:hAnsi="Times New Roman" w:cs="Times New Roman"/>
          <w:shd w:val="clear" w:color="auto" w:fill="FFFFFF"/>
        </w:rPr>
        <w:t xml:space="preserve"> качества кости, объема кости и кортикальных пластинок </w:t>
      </w:r>
      <w:r w:rsidR="00D73CCE" w:rsidRPr="007D3FD6">
        <w:rPr>
          <w:rFonts w:ascii="Times New Roman" w:hAnsi="Times New Roman" w:cs="Times New Roman"/>
          <w:shd w:val="clear" w:color="auto" w:fill="FFFFFF"/>
          <w:lang w:val="pt-PT"/>
        </w:rPr>
        <w:t>[41,42</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 xml:space="preserve">Предыдущие обзоры показали, что влияние курения на выживаемость имплантатов может быть хуже </w:t>
      </w:r>
      <w:r w:rsidR="00D73CCE" w:rsidRPr="007D3FD6">
        <w:rPr>
          <w:rFonts w:ascii="Times New Roman" w:hAnsi="Times New Roman" w:cs="Times New Roman"/>
          <w:shd w:val="clear" w:color="auto" w:fill="FFFFFF"/>
          <w:lang w:val="pt-PT"/>
        </w:rPr>
        <w:t>[43</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или значи</w:t>
      </w:r>
      <w:r>
        <w:rPr>
          <w:rFonts w:ascii="Times New Roman" w:hAnsi="Times New Roman" w:cs="Times New Roman"/>
          <w:shd w:val="clear" w:color="auto" w:fill="FFFFFF"/>
        </w:rPr>
        <w:t>мым</w:t>
      </w:r>
      <w:r w:rsidR="00D73CCE" w:rsidRPr="007D3FD6">
        <w:rPr>
          <w:rFonts w:ascii="Times New Roman" w:hAnsi="Times New Roman" w:cs="Times New Roman"/>
          <w:shd w:val="clear" w:color="auto" w:fill="FFFFFF"/>
        </w:rPr>
        <w:t xml:space="preserve"> только в верхней челюсти [8,11</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что может быть связано с ограниченн</w:t>
      </w:r>
      <w:r w:rsidR="00026700">
        <w:rPr>
          <w:rFonts w:ascii="Times New Roman" w:hAnsi="Times New Roman" w:cs="Times New Roman"/>
          <w:shd w:val="clear" w:color="auto" w:fill="FFFFFF"/>
        </w:rPr>
        <w:t>ым</w:t>
      </w:r>
      <w:r w:rsidR="00D73CCE" w:rsidRPr="007D3FD6">
        <w:rPr>
          <w:rFonts w:ascii="Times New Roman" w:hAnsi="Times New Roman" w:cs="Times New Roman"/>
          <w:shd w:val="clear" w:color="auto" w:fill="FFFFFF"/>
        </w:rPr>
        <w:t xml:space="preserve"> числ</w:t>
      </w:r>
      <w:r w:rsidR="00026700">
        <w:rPr>
          <w:rFonts w:ascii="Times New Roman" w:hAnsi="Times New Roman" w:cs="Times New Roman"/>
          <w:shd w:val="clear" w:color="auto" w:fill="FFFFFF"/>
        </w:rPr>
        <w:t>ом</w:t>
      </w:r>
      <w:r w:rsidR="00D73CCE" w:rsidRPr="007D3FD6">
        <w:rPr>
          <w:rFonts w:ascii="Times New Roman" w:hAnsi="Times New Roman" w:cs="Times New Roman"/>
          <w:shd w:val="clear" w:color="auto" w:fill="FFFFFF"/>
        </w:rPr>
        <w:t xml:space="preserve"> включенных исследований по сравнению с настоящим обзором.</w:t>
      </w:r>
    </w:p>
    <w:p w14:paraId="2500FBEE" w14:textId="13A1FC16" w:rsidR="001C1592" w:rsidRPr="007D3FD6" w:rsidRDefault="00987121"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sidRPr="007D3FD6">
        <w:rPr>
          <w:rFonts w:ascii="Times New Roman" w:hAnsi="Times New Roman" w:cs="Times New Roman"/>
          <w:shd w:val="clear" w:color="auto" w:fill="FFFFFF"/>
        </w:rPr>
        <w:t xml:space="preserve"> </w:t>
      </w:r>
      <w:r w:rsidR="00FF3FAD">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Данный общий результат схож с результатами предыдущих обзоров. В четырех из этих обзоров были отмечены значительные различия в показателях о</w:t>
      </w:r>
      <w:r w:rsidR="00B024B9">
        <w:rPr>
          <w:rFonts w:ascii="Times New Roman" w:hAnsi="Times New Roman" w:cs="Times New Roman"/>
          <w:shd w:val="clear" w:color="auto" w:fill="FFFFFF"/>
        </w:rPr>
        <w:t>тторжения</w:t>
      </w:r>
      <w:r w:rsidR="00D73CCE" w:rsidRPr="007D3FD6">
        <w:rPr>
          <w:rFonts w:ascii="Times New Roman" w:hAnsi="Times New Roman" w:cs="Times New Roman"/>
          <w:shd w:val="clear" w:color="auto" w:fill="FFFFFF"/>
        </w:rPr>
        <w:t xml:space="preserve"> имплантатов и/или М</w:t>
      </w:r>
      <w:r w:rsidR="00FF3FAD">
        <w:rPr>
          <w:rFonts w:ascii="Times New Roman" w:hAnsi="Times New Roman" w:cs="Times New Roman"/>
          <w:shd w:val="clear" w:color="auto" w:fill="FFFFFF"/>
          <w:lang w:val="en-US"/>
        </w:rPr>
        <w:t>BL</w:t>
      </w:r>
      <w:r w:rsidR="00D73CCE" w:rsidRPr="007D3FD6">
        <w:rPr>
          <w:rFonts w:ascii="Times New Roman" w:hAnsi="Times New Roman" w:cs="Times New Roman"/>
          <w:shd w:val="clear" w:color="auto" w:fill="FFFFFF"/>
        </w:rPr>
        <w:t xml:space="preserve">, причем худшие результаты наблюдались в группе курящих пациентов </w:t>
      </w:r>
      <w:r w:rsidR="00D73CCE" w:rsidRPr="007D3FD6">
        <w:rPr>
          <w:rFonts w:ascii="Times New Roman" w:hAnsi="Times New Roman" w:cs="Times New Roman"/>
          <w:shd w:val="clear" w:color="auto" w:fill="FFFFFF"/>
          <w:lang w:val="pt-PT"/>
        </w:rPr>
        <w:t>[8,9,12,13</w:t>
      </w:r>
      <w:r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Однако эти четыре обзора включали очень ограниченное число исследований. Добавление дополнительной информации из обсервационных исследований может помочь в клинических рассуждениях и создать более прочную основу для причинно-следственных</w:t>
      </w:r>
      <w:r w:rsidR="00FF3FAD">
        <w:rPr>
          <w:rFonts w:ascii="Times New Roman" w:hAnsi="Times New Roman" w:cs="Times New Roman"/>
          <w:shd w:val="clear" w:color="auto" w:fill="FFFFFF"/>
        </w:rPr>
        <w:t xml:space="preserve"> связей</w:t>
      </w:r>
      <w:r w:rsidR="00D73CCE" w:rsidRPr="007D3FD6">
        <w:rPr>
          <w:rFonts w:ascii="Times New Roman" w:hAnsi="Times New Roman" w:cs="Times New Roman"/>
          <w:shd w:val="clear" w:color="auto" w:fill="FFFFFF"/>
        </w:rPr>
        <w:t xml:space="preserve"> [44</w:t>
      </w:r>
      <w:r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В другом обзоре, посвященном имплантатам, установленным в области увеличения дна верхнечелюстной пазухи, было отмечено статистически значимое повышение риска </w:t>
      </w:r>
      <w:r w:rsidR="007C217B" w:rsidRPr="007C217B">
        <w:rPr>
          <w:rFonts w:ascii="Times New Roman" w:hAnsi="Times New Roman" w:cs="Times New Roman"/>
          <w:shd w:val="clear" w:color="auto" w:fill="FFFFFF"/>
        </w:rPr>
        <w:t>отторжения</w:t>
      </w:r>
      <w:r w:rsidR="00D73CCE" w:rsidRPr="007C217B">
        <w:rPr>
          <w:rFonts w:ascii="Times New Roman" w:hAnsi="Times New Roman" w:cs="Times New Roman"/>
          <w:shd w:val="clear" w:color="auto" w:fill="FFFFFF"/>
        </w:rPr>
        <w:t xml:space="preserve"> имплантатов</w:t>
      </w:r>
      <w:r w:rsidR="00D73CCE" w:rsidRPr="007D3FD6">
        <w:rPr>
          <w:rFonts w:ascii="Times New Roman" w:hAnsi="Times New Roman" w:cs="Times New Roman"/>
          <w:shd w:val="clear" w:color="auto" w:fill="FFFFFF"/>
        </w:rPr>
        <w:t xml:space="preserve"> у курильщиков [10</w:t>
      </w:r>
      <w:r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В </w:t>
      </w:r>
      <w:r w:rsidR="00026700">
        <w:rPr>
          <w:rFonts w:ascii="Times New Roman" w:hAnsi="Times New Roman" w:cs="Times New Roman"/>
          <w:shd w:val="clear" w:color="auto" w:fill="FFFFFF"/>
        </w:rPr>
        <w:t>еще одном</w:t>
      </w:r>
      <w:r w:rsidR="00D73CCE" w:rsidRPr="007D3FD6">
        <w:rPr>
          <w:rFonts w:ascii="Times New Roman" w:hAnsi="Times New Roman" w:cs="Times New Roman"/>
          <w:shd w:val="clear" w:color="auto" w:fill="FFFFFF"/>
        </w:rPr>
        <w:t xml:space="preserve"> обзоре изучалась возможная связь между повышенным риском несостоятельности зубных имплантатов и увеличением количества выкуриваемых в день сигарет</w:t>
      </w:r>
      <w:r w:rsidR="00026700">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была отмечена положительная корреляция между этими факторами [14</w:t>
      </w:r>
      <w:r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Поскольку уже существует множество доказательств того, что курение может ухудшить результаты лечения с помощью дентальных имплантатов, дальнейшие исследования должны быть направлены на изучение возможного влияния профилактических мер против курения</w:t>
      </w:r>
      <w:r w:rsidR="00026700">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w:t>
      </w:r>
      <w:r w:rsidR="00026700">
        <w:rPr>
          <w:rFonts w:ascii="Times New Roman" w:hAnsi="Times New Roman" w:cs="Times New Roman"/>
          <w:shd w:val="clear" w:color="auto" w:fill="FFFFFF"/>
        </w:rPr>
        <w:t>Н</w:t>
      </w:r>
      <w:r w:rsidR="00D73CCE" w:rsidRPr="007D3FD6">
        <w:rPr>
          <w:rFonts w:ascii="Times New Roman" w:hAnsi="Times New Roman" w:cs="Times New Roman"/>
          <w:shd w:val="clear" w:color="auto" w:fill="FFFFFF"/>
        </w:rPr>
        <w:t>апример,</w:t>
      </w:r>
      <w:r w:rsidR="00026700">
        <w:rPr>
          <w:rFonts w:ascii="Times New Roman" w:hAnsi="Times New Roman" w:cs="Times New Roman"/>
          <w:shd w:val="clear" w:color="auto" w:fill="FFFFFF"/>
        </w:rPr>
        <w:t xml:space="preserve"> важно выяснить,</w:t>
      </w:r>
      <w:r w:rsidR="00D73CCE" w:rsidRPr="007D3FD6">
        <w:rPr>
          <w:rFonts w:ascii="Times New Roman" w:hAnsi="Times New Roman" w:cs="Times New Roman"/>
          <w:shd w:val="clear" w:color="auto" w:fill="FFFFFF"/>
        </w:rPr>
        <w:t xml:space="preserve"> может </w:t>
      </w:r>
      <w:r w:rsidR="00D73CCE" w:rsidRPr="00B024B9">
        <w:rPr>
          <w:rFonts w:ascii="Times New Roman" w:hAnsi="Times New Roman" w:cs="Times New Roman"/>
          <w:shd w:val="clear" w:color="auto" w:fill="FFFFFF"/>
        </w:rPr>
        <w:t>ли отказ</w:t>
      </w:r>
      <w:r w:rsidR="00D73CCE" w:rsidRPr="007D3FD6">
        <w:rPr>
          <w:rFonts w:ascii="Times New Roman" w:hAnsi="Times New Roman" w:cs="Times New Roman"/>
          <w:shd w:val="clear" w:color="auto" w:fill="FFFFFF"/>
        </w:rPr>
        <w:t xml:space="preserve"> от курения </w:t>
      </w:r>
      <w:r w:rsidR="00026700">
        <w:rPr>
          <w:rFonts w:ascii="Times New Roman" w:hAnsi="Times New Roman" w:cs="Times New Roman"/>
          <w:shd w:val="clear" w:color="auto" w:fill="FFFFFF"/>
        </w:rPr>
        <w:t>з</w:t>
      </w:r>
      <w:r w:rsidR="00D73CCE" w:rsidRPr="007D3FD6">
        <w:rPr>
          <w:rFonts w:ascii="Times New Roman" w:hAnsi="Times New Roman" w:cs="Times New Roman"/>
          <w:shd w:val="clear" w:color="auto" w:fill="FFFFFF"/>
        </w:rPr>
        <w:t xml:space="preserve">а различные периоды времени до операции оказать положительное влияние на клинические результаты, а также </w:t>
      </w:r>
      <w:r w:rsidR="00026700">
        <w:rPr>
          <w:rFonts w:ascii="Times New Roman" w:hAnsi="Times New Roman" w:cs="Times New Roman"/>
          <w:shd w:val="clear" w:color="auto" w:fill="FFFFFF"/>
        </w:rPr>
        <w:t xml:space="preserve">оценить </w:t>
      </w:r>
      <w:r w:rsidR="00D73CCE" w:rsidRPr="007D3FD6">
        <w:rPr>
          <w:rFonts w:ascii="Times New Roman" w:hAnsi="Times New Roman" w:cs="Times New Roman"/>
          <w:shd w:val="clear" w:color="auto" w:fill="FFFFFF"/>
        </w:rPr>
        <w:t>количественное влияние курения на результаты дентальной имплантации.</w:t>
      </w:r>
    </w:p>
    <w:p w14:paraId="398A2EFD" w14:textId="5A249895" w:rsidR="001C1592" w:rsidRPr="007D3FD6" w:rsidRDefault="00FF3FAD"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Результаты настоящего исследования не являются надежными из-за ограничений. Во-первых, многие включенные исследования были ретроспективными клиническими испытаниями, что обычно приводит к отсутствию некоторой важной информации в публикациях. Во-вторых, многие исследования имели небольшой размер выборки и/или короткий период наблюдения. Последнее может привести к недооценке количества неудач. В-третьих, некоторые исследования имели низкий уровень специфичности, что означает, что их целью не было изучение разницы в клинических исходах между группами, сравниваемыми в данном обзоре. И последнее, но не менее важное: в исследованиях было представлено множество с</w:t>
      </w:r>
      <w:r>
        <w:rPr>
          <w:rFonts w:ascii="Times New Roman" w:hAnsi="Times New Roman" w:cs="Times New Roman"/>
          <w:shd w:val="clear" w:color="auto" w:fill="FFFFFF"/>
        </w:rPr>
        <w:t>опутствующих</w:t>
      </w:r>
      <w:r w:rsidR="00D73CCE" w:rsidRPr="007D3FD6">
        <w:rPr>
          <w:rFonts w:ascii="Times New Roman" w:hAnsi="Times New Roman" w:cs="Times New Roman"/>
          <w:shd w:val="clear" w:color="auto" w:fill="FFFFFF"/>
        </w:rPr>
        <w:t xml:space="preserve"> факторов, которые также могли повлиять на клинические результаты имплантации зубов, а не только тот факт, что имплантаты были установлены курящим или некурящим людям. В качестве примера можно привести влияние имплантатов разного диаметра и длины [45,46</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состояние противоположной зубной дуги, бруксизм [47,48</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диабет [49,50</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состояние пародонта </w:t>
      </w:r>
      <w:r w:rsidR="00D73CCE" w:rsidRPr="007D3FD6">
        <w:rPr>
          <w:rFonts w:ascii="Times New Roman" w:hAnsi="Times New Roman" w:cs="Times New Roman"/>
          <w:shd w:val="clear" w:color="auto" w:fill="FFFFFF"/>
          <w:lang w:val="pt-PT"/>
        </w:rPr>
        <w:t>[51,52</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прием пациентами различных лекарственных препаратов [53,54,55,56,57</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облучение области головы и шеи [58,59</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лечение у разных специалистов [60</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различные протоколы нагрузки </w:t>
      </w:r>
      <w:r w:rsidR="00D73CCE" w:rsidRPr="007D3FD6">
        <w:rPr>
          <w:rFonts w:ascii="Times New Roman" w:hAnsi="Times New Roman" w:cs="Times New Roman"/>
          <w:shd w:val="clear" w:color="auto" w:fill="FFFFFF"/>
          <w:lang w:val="pt-PT"/>
        </w:rPr>
        <w:t>[61,62</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установк</w:t>
      </w:r>
      <w:r w:rsidR="002E53D2">
        <w:rPr>
          <w:rFonts w:ascii="Times New Roman" w:hAnsi="Times New Roman" w:cs="Times New Roman"/>
          <w:shd w:val="clear" w:color="auto" w:fill="FFFFFF"/>
        </w:rPr>
        <w:t>у</w:t>
      </w:r>
      <w:r w:rsidR="00D73CCE" w:rsidRPr="007D3FD6">
        <w:rPr>
          <w:rFonts w:ascii="Times New Roman" w:hAnsi="Times New Roman" w:cs="Times New Roman"/>
          <w:shd w:val="clear" w:color="auto" w:fill="FFFFFF"/>
        </w:rPr>
        <w:t xml:space="preserve"> в свежие гнезда </w:t>
      </w:r>
      <w:r w:rsidR="00D73CCE" w:rsidRPr="007D3FD6">
        <w:rPr>
          <w:rFonts w:ascii="Times New Roman" w:hAnsi="Times New Roman" w:cs="Times New Roman"/>
          <w:shd w:val="clear" w:color="auto" w:fill="FFFFFF"/>
          <w:lang w:val="pt-PT"/>
        </w:rPr>
        <w:t>[63</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другие заболевания [64,65,66,67,68</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тип конфигурации протеза </w:t>
      </w:r>
      <w:r w:rsidR="00D73CCE" w:rsidRPr="007D3FD6">
        <w:rPr>
          <w:rFonts w:ascii="Times New Roman" w:hAnsi="Times New Roman" w:cs="Times New Roman"/>
          <w:shd w:val="clear" w:color="auto" w:fill="FFFFFF"/>
          <w:lang w:val="pt-PT"/>
        </w:rPr>
        <w:t>[69,70,71</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 xml:space="preserve">пол пациента </w:t>
      </w:r>
      <w:r w:rsidR="00D73CCE" w:rsidRPr="007D3FD6">
        <w:rPr>
          <w:rFonts w:ascii="Times New Roman" w:hAnsi="Times New Roman" w:cs="Times New Roman"/>
          <w:shd w:val="clear" w:color="auto" w:fill="FFFFFF"/>
          <w:lang w:val="pt-PT"/>
        </w:rPr>
        <w:t>[72</w:t>
      </w:r>
      <w:r w:rsidR="00987121" w:rsidRPr="007D3FD6">
        <w:rPr>
          <w:rFonts w:ascii="Times New Roman" w:hAnsi="Times New Roman" w:cs="Times New Roman"/>
          <w:shd w:val="clear" w:color="auto" w:fill="FFFFFF"/>
          <w:lang w:val="pt-PT"/>
        </w:rPr>
        <w:t>*</w:t>
      </w:r>
      <w:r w:rsidR="00D73CCE" w:rsidRPr="007D3FD6">
        <w:rPr>
          <w:rFonts w:ascii="Times New Roman" w:hAnsi="Times New Roman" w:cs="Times New Roman"/>
          <w:shd w:val="clear" w:color="auto" w:fill="FFFFFF"/>
          <w:lang w:val="pt-PT"/>
        </w:rPr>
        <w:t xml:space="preserve">] </w:t>
      </w:r>
      <w:r w:rsidR="00D73CCE" w:rsidRPr="007D3FD6">
        <w:rPr>
          <w:rFonts w:ascii="Times New Roman" w:hAnsi="Times New Roman" w:cs="Times New Roman"/>
          <w:shd w:val="clear" w:color="auto" w:fill="FFFFFF"/>
        </w:rPr>
        <w:t xml:space="preserve">и др. Более того, у отдельных пациентов иногда присутствует </w:t>
      </w:r>
      <w:r w:rsidR="00D73CCE" w:rsidRPr="007D3FD6">
        <w:rPr>
          <w:rFonts w:ascii="Times New Roman" w:hAnsi="Times New Roman" w:cs="Times New Roman"/>
          <w:shd w:val="clear" w:color="auto" w:fill="FFFFFF"/>
        </w:rPr>
        <w:lastRenderedPageBreak/>
        <w:t>более одного фактора риска [73,74,75</w:t>
      </w:r>
      <w:r w:rsidR="00987121"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Влияние этих факторов трудно оценить, если эти переменные не определены отдельно для разных групп.</w:t>
      </w:r>
    </w:p>
    <w:p w14:paraId="053965AC" w14:textId="701A7E06" w:rsidR="001C1592" w:rsidRPr="007D3FD6" w:rsidRDefault="00FF3FAD"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Даже если журналы индексируются в базах данных, как, например, в тех, которые были найдены в данном обзоре, все равно бывает сложно выявить все релевантные исследования. Несмотря на </w:t>
      </w:r>
      <w:r w:rsidR="00987121" w:rsidRPr="007D3FD6">
        <w:rPr>
          <w:rFonts w:ascii="Times New Roman" w:hAnsi="Times New Roman" w:cs="Times New Roman"/>
          <w:shd w:val="clear" w:color="auto" w:fill="FFFFFF"/>
        </w:rPr>
        <w:t>то,</w:t>
      </w:r>
      <w:r w:rsidR="00D73CCE" w:rsidRPr="007D3FD6">
        <w:rPr>
          <w:rFonts w:ascii="Times New Roman" w:hAnsi="Times New Roman" w:cs="Times New Roman"/>
          <w:shd w:val="clear" w:color="auto" w:fill="FFFFFF"/>
        </w:rPr>
        <w:t xml:space="preserve"> что невозможно добиться абсолютного совершенства в поиске всех приемлемых исследований по конкретному вопросу, ручной поиск все равно играет важную роль в выявлении отчетов об испытаниях для включения в систематические обзоры медицинских вмешательств [76</w:t>
      </w:r>
      <w:r w:rsidR="0052053D" w:rsidRPr="007D3FD6">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Авторы настоящего обзора попытались свести к минимуму возможность неполного выявления идентифицированных исследований, проведя ручной поиск в 14 журналах, посвященных дентальной имплантации, а также в списках ссылок идентифицированных исследований и соответствующих обзоров по данной теме в поисках возможных дополнительных исследований.</w:t>
      </w:r>
    </w:p>
    <w:p w14:paraId="05FE2F16" w14:textId="409BC16F" w:rsidR="001C1592" w:rsidRPr="007D3FD6" w:rsidRDefault="00FF3FAD"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Инструмент оценки, использованный в данном систематическом обзоре, показал, что почти все включенные исследования имели низкий риск необъективности. Лишь одно исследование было отнесено к категории с умеренным риском</w:t>
      </w:r>
      <w:r w:rsidR="002E53D2">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w:t>
      </w:r>
      <w:r w:rsidR="002E53D2">
        <w:rPr>
          <w:rFonts w:ascii="Times New Roman" w:hAnsi="Times New Roman" w:cs="Times New Roman"/>
          <w:shd w:val="clear" w:color="auto" w:fill="FFFFFF"/>
        </w:rPr>
        <w:t>э</w:t>
      </w:r>
      <w:r w:rsidR="00D73CCE" w:rsidRPr="007D3FD6">
        <w:rPr>
          <w:rFonts w:ascii="Times New Roman" w:hAnsi="Times New Roman" w:cs="Times New Roman"/>
          <w:shd w:val="clear" w:color="auto" w:fill="FFFFFF"/>
        </w:rPr>
        <w:t xml:space="preserve">то было связано с проблемами, которые не повлияли бы на надлежащую квалификацию исследования, такими как недостаточно хорошо описанные статистические методы и включение непоследовательных пациентов. Однако возможно, </w:t>
      </w:r>
      <w:r w:rsidR="002E53D2">
        <w:rPr>
          <w:rFonts w:ascii="Times New Roman" w:hAnsi="Times New Roman" w:cs="Times New Roman"/>
          <w:shd w:val="clear" w:color="auto" w:fill="FFFFFF"/>
        </w:rPr>
        <w:t>ч</w:t>
      </w:r>
      <w:r w:rsidR="00D73CCE" w:rsidRPr="007D3FD6">
        <w:rPr>
          <w:rFonts w:ascii="Times New Roman" w:hAnsi="Times New Roman" w:cs="Times New Roman"/>
          <w:shd w:val="clear" w:color="auto" w:fill="FFFFFF"/>
        </w:rPr>
        <w:t>то</w:t>
      </w:r>
      <w:r w:rsidR="002E53D2">
        <w:rPr>
          <w:rFonts w:ascii="Times New Roman" w:hAnsi="Times New Roman" w:cs="Times New Roman"/>
          <w:shd w:val="clear" w:color="auto" w:fill="FFFFFF"/>
        </w:rPr>
        <w:t xml:space="preserve"> это</w:t>
      </w:r>
      <w:r w:rsidR="00D73CCE" w:rsidRPr="007D3FD6">
        <w:rPr>
          <w:rFonts w:ascii="Times New Roman" w:hAnsi="Times New Roman" w:cs="Times New Roman"/>
          <w:shd w:val="clear" w:color="auto" w:fill="FFFFFF"/>
        </w:rPr>
        <w:t xml:space="preserve"> не играет важной роли, поскольку независимо от того использовались ли в исследовании более точные статистические методы или нет, а также независимо от того, хорошо ли в исследовании описаны статистические методы, информация, необходимая для настоящего обзора, все равно была доступна.</w:t>
      </w:r>
    </w:p>
    <w:p w14:paraId="67760770" w14:textId="77777777" w:rsidR="0052053D" w:rsidRPr="007D3FD6" w:rsidRDefault="0052053D"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p>
    <w:p w14:paraId="036109EE" w14:textId="3B109615" w:rsidR="001C1592" w:rsidRPr="007D3FD6" w:rsidRDefault="00FF3FAD" w:rsidP="00D935F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b/>
          <w:bCs/>
          <w:shd w:val="clear" w:color="auto" w:fill="FFFFFF"/>
        </w:rPr>
      </w:pPr>
      <w:r>
        <w:rPr>
          <w:rFonts w:ascii="Times New Roman" w:hAnsi="Times New Roman" w:cs="Times New Roman"/>
          <w:b/>
          <w:bCs/>
          <w:shd w:val="clear" w:color="auto" w:fill="FFFFFF"/>
        </w:rPr>
        <w:tab/>
      </w:r>
      <w:r w:rsidR="00D73CCE" w:rsidRPr="007D3FD6">
        <w:rPr>
          <w:rFonts w:ascii="Times New Roman" w:hAnsi="Times New Roman" w:cs="Times New Roman"/>
          <w:b/>
          <w:bCs/>
          <w:shd w:val="clear" w:color="auto" w:fill="FFFFFF"/>
        </w:rPr>
        <w:t>Выводы</w:t>
      </w:r>
    </w:p>
    <w:p w14:paraId="3CC6A602" w14:textId="3BB1BF82" w:rsidR="001C1592" w:rsidRPr="007D3FD6" w:rsidRDefault="00FF3FAD" w:rsidP="00FF3FA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eastAsia="Helvetica" w:hAnsi="Times New Roman" w:cs="Times New Roman"/>
          <w:shd w:val="clear" w:color="auto" w:fill="FFFFFF"/>
        </w:rPr>
      </w:pPr>
      <w:r>
        <w:rPr>
          <w:rFonts w:ascii="Times New Roman" w:hAnsi="Times New Roman" w:cs="Times New Roman"/>
          <w:shd w:val="clear" w:color="auto" w:fill="FFFFFF"/>
        </w:rPr>
        <w:tab/>
      </w:r>
      <w:r w:rsidR="00D73CCE" w:rsidRPr="007C217B">
        <w:rPr>
          <w:rFonts w:ascii="Times New Roman" w:hAnsi="Times New Roman" w:cs="Times New Roman"/>
          <w:shd w:val="clear" w:color="auto" w:fill="FFFFFF"/>
        </w:rPr>
        <w:t xml:space="preserve">Риск </w:t>
      </w:r>
      <w:r w:rsidR="007C217B" w:rsidRPr="007C217B">
        <w:rPr>
          <w:rFonts w:ascii="Times New Roman" w:hAnsi="Times New Roman" w:cs="Times New Roman"/>
          <w:shd w:val="clear" w:color="auto" w:fill="FFFFFF"/>
        </w:rPr>
        <w:t>отторжения</w:t>
      </w:r>
      <w:r w:rsidR="00D73CCE" w:rsidRPr="007C217B">
        <w:rPr>
          <w:rFonts w:ascii="Times New Roman" w:hAnsi="Times New Roman" w:cs="Times New Roman"/>
          <w:shd w:val="clear" w:color="auto" w:fill="FFFFFF"/>
        </w:rPr>
        <w:t xml:space="preserve"> имплантатов, установленных</w:t>
      </w:r>
      <w:r w:rsidR="00D73CCE" w:rsidRPr="007D3FD6">
        <w:rPr>
          <w:rFonts w:ascii="Times New Roman" w:hAnsi="Times New Roman" w:cs="Times New Roman"/>
          <w:shd w:val="clear" w:color="auto" w:fill="FFFFFF"/>
        </w:rPr>
        <w:t xml:space="preserve"> курильщикам</w:t>
      </w:r>
      <w:r w:rsidR="002E53D2">
        <w:rPr>
          <w:rFonts w:ascii="Times New Roman" w:hAnsi="Times New Roman" w:cs="Times New Roman"/>
          <w:shd w:val="clear" w:color="auto" w:fill="FFFFFF"/>
        </w:rPr>
        <w:t>,</w:t>
      </w:r>
      <w:r w:rsidR="00D73CCE" w:rsidRPr="007D3FD6">
        <w:rPr>
          <w:rFonts w:ascii="Times New Roman" w:hAnsi="Times New Roman" w:cs="Times New Roman"/>
          <w:shd w:val="clear" w:color="auto" w:fill="FFFFFF"/>
        </w:rPr>
        <w:t xml:space="preserve"> на 140,2% выше, чем у некурящих</w:t>
      </w:r>
      <w:r>
        <w:rPr>
          <w:rFonts w:ascii="Times New Roman" w:hAnsi="Times New Roman" w:cs="Times New Roman"/>
          <w:shd w:val="clear" w:color="auto" w:fill="FFFFFF"/>
        </w:rPr>
        <w:t>.</w:t>
      </w:r>
    </w:p>
    <w:p w14:paraId="5E993913" w14:textId="2C24292E" w:rsidR="00FF3FAD" w:rsidRDefault="00FF3FAD" w:rsidP="00FF3FA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Разница в </w:t>
      </w:r>
      <w:r w:rsidR="007C217B">
        <w:rPr>
          <w:rFonts w:ascii="Times New Roman" w:hAnsi="Times New Roman" w:cs="Times New Roman"/>
          <w:shd w:val="clear" w:color="auto" w:fill="FFFFFF"/>
        </w:rPr>
        <w:t>отторжении</w:t>
      </w:r>
      <w:r w:rsidR="00D73CCE" w:rsidRPr="007D3FD6">
        <w:rPr>
          <w:rFonts w:ascii="Times New Roman" w:hAnsi="Times New Roman" w:cs="Times New Roman"/>
          <w:shd w:val="clear" w:color="auto" w:fill="FFFFFF"/>
        </w:rPr>
        <w:t xml:space="preserve"> имплантатов между группами была статистически значимой для имплантатов, установленных в верхней и нижней челюсти (выше у курильщиков)</w:t>
      </w:r>
      <w:r>
        <w:rPr>
          <w:rFonts w:ascii="Times New Roman" w:hAnsi="Times New Roman" w:cs="Times New Roman"/>
          <w:shd w:val="clear" w:color="auto" w:fill="FFFFFF"/>
        </w:rPr>
        <w:t>.</w:t>
      </w:r>
    </w:p>
    <w:p w14:paraId="2FEFC7BB" w14:textId="77777777" w:rsidR="00FF3FAD" w:rsidRDefault="00FF3FAD" w:rsidP="00FF3FA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Средняя разница в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между группами была статистически значимой (выше у курильщиков)</w:t>
      </w:r>
      <w:r>
        <w:rPr>
          <w:rFonts w:ascii="Times New Roman" w:hAnsi="Times New Roman" w:cs="Times New Roman"/>
          <w:shd w:val="clear" w:color="auto" w:fill="FFFFFF"/>
        </w:rPr>
        <w:t>.</w:t>
      </w:r>
    </w:p>
    <w:p w14:paraId="4862C29A" w14:textId="1CCE13FF" w:rsidR="001C1592" w:rsidRPr="007D3FD6" w:rsidRDefault="00FF3FAD" w:rsidP="00FF3FA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rPr>
      </w:pPr>
      <w:r>
        <w:rPr>
          <w:rFonts w:ascii="Times New Roman" w:hAnsi="Times New Roman" w:cs="Times New Roman"/>
          <w:shd w:val="clear" w:color="auto" w:fill="FFFFFF"/>
        </w:rPr>
        <w:tab/>
      </w:r>
      <w:r w:rsidR="00D73CCE" w:rsidRPr="007D3FD6">
        <w:rPr>
          <w:rFonts w:ascii="Times New Roman" w:hAnsi="Times New Roman" w:cs="Times New Roman"/>
          <w:shd w:val="clear" w:color="auto" w:fill="FFFFFF"/>
        </w:rPr>
        <w:t xml:space="preserve">Не было выявлено четкого влияния времени наблюдения на величину эффекта (OR) и на среднюю разницу </w:t>
      </w:r>
      <w:r w:rsidR="00D73CCE" w:rsidRPr="007D3FD6">
        <w:rPr>
          <w:rFonts w:ascii="Times New Roman" w:hAnsi="Times New Roman" w:cs="Times New Roman"/>
          <w:shd w:val="clear" w:color="auto" w:fill="FFFFFF"/>
          <w:lang w:val="da-DK"/>
        </w:rPr>
        <w:t xml:space="preserve">MBL </w:t>
      </w:r>
      <w:r w:rsidR="00D73CCE" w:rsidRPr="007D3FD6">
        <w:rPr>
          <w:rFonts w:ascii="Times New Roman" w:hAnsi="Times New Roman" w:cs="Times New Roman"/>
          <w:shd w:val="clear" w:color="auto" w:fill="FFFFFF"/>
        </w:rPr>
        <w:t>между группами.</w:t>
      </w:r>
    </w:p>
    <w:p w14:paraId="4A0DD43E" w14:textId="0F943D0C" w:rsidR="00CD30F7" w:rsidRPr="007D3FD6" w:rsidRDefault="00CD30F7" w:rsidP="00CD30F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44F6A5C3" w14:textId="454210B7" w:rsidR="00CD30F7" w:rsidRPr="007D3FD6" w:rsidRDefault="00CD30F7" w:rsidP="00CD30F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76" w:lineRule="auto"/>
        <w:jc w:val="both"/>
        <w:rPr>
          <w:rFonts w:ascii="Times New Roman" w:hAnsi="Times New Roman" w:cs="Times New Roman"/>
          <w:shd w:val="clear" w:color="auto" w:fill="FFFFFF"/>
        </w:rPr>
      </w:pPr>
    </w:p>
    <w:p w14:paraId="12882562" w14:textId="5EBD68C4" w:rsidR="00CD30F7" w:rsidRPr="00470B39" w:rsidRDefault="00CD30F7" w:rsidP="007D3FD6">
      <w:pPr>
        <w:spacing w:line="276" w:lineRule="auto"/>
        <w:jc w:val="both"/>
        <w:rPr>
          <w:lang w:val="ru-RU"/>
        </w:rPr>
      </w:pPr>
      <w:r w:rsidRPr="007D3FD6">
        <w:rPr>
          <w:lang w:val="ru-RU"/>
        </w:rPr>
        <w:t>*Указатели ссылок в квадратных скобках соответствуют списку литературы в первоисточнике.</w:t>
      </w:r>
    </w:p>
    <w:sectPr w:rsidR="00CD30F7" w:rsidRPr="00470B3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A8DC3" w14:textId="77777777" w:rsidR="000D79FC" w:rsidRDefault="000D79FC">
      <w:r>
        <w:separator/>
      </w:r>
    </w:p>
  </w:endnote>
  <w:endnote w:type="continuationSeparator" w:id="0">
    <w:p w14:paraId="6CF90F30" w14:textId="77777777" w:rsidR="000D79FC" w:rsidRDefault="000D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DE46" w14:textId="77777777" w:rsidR="000D79FC" w:rsidRDefault="000D79FC">
      <w:r>
        <w:separator/>
      </w:r>
    </w:p>
  </w:footnote>
  <w:footnote w:type="continuationSeparator" w:id="0">
    <w:p w14:paraId="3994BFC7" w14:textId="77777777" w:rsidR="000D79FC" w:rsidRDefault="000D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10F8E"/>
    <w:multiLevelType w:val="hybridMultilevel"/>
    <w:tmpl w:val="09A67E86"/>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num w:numId="1" w16cid:durableId="26700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92"/>
    <w:rsid w:val="000044D8"/>
    <w:rsid w:val="00022452"/>
    <w:rsid w:val="00026700"/>
    <w:rsid w:val="00093188"/>
    <w:rsid w:val="000D79FC"/>
    <w:rsid w:val="00171039"/>
    <w:rsid w:val="001C1592"/>
    <w:rsid w:val="002D7925"/>
    <w:rsid w:val="002E53D2"/>
    <w:rsid w:val="00337C4C"/>
    <w:rsid w:val="00355583"/>
    <w:rsid w:val="00380174"/>
    <w:rsid w:val="003D73CC"/>
    <w:rsid w:val="00451771"/>
    <w:rsid w:val="00470B39"/>
    <w:rsid w:val="004A2428"/>
    <w:rsid w:val="004C5846"/>
    <w:rsid w:val="004E1D71"/>
    <w:rsid w:val="00502114"/>
    <w:rsid w:val="0052053D"/>
    <w:rsid w:val="005665EB"/>
    <w:rsid w:val="00571267"/>
    <w:rsid w:val="005756A5"/>
    <w:rsid w:val="006630D5"/>
    <w:rsid w:val="00680E57"/>
    <w:rsid w:val="006D7911"/>
    <w:rsid w:val="0070445E"/>
    <w:rsid w:val="0073475D"/>
    <w:rsid w:val="00743733"/>
    <w:rsid w:val="007808B4"/>
    <w:rsid w:val="00790105"/>
    <w:rsid w:val="007C217B"/>
    <w:rsid w:val="007D3FD6"/>
    <w:rsid w:val="00862043"/>
    <w:rsid w:val="008F62A9"/>
    <w:rsid w:val="00900A12"/>
    <w:rsid w:val="00946243"/>
    <w:rsid w:val="00974616"/>
    <w:rsid w:val="00987121"/>
    <w:rsid w:val="009A64E6"/>
    <w:rsid w:val="009F44F3"/>
    <w:rsid w:val="009F74CA"/>
    <w:rsid w:val="00A14386"/>
    <w:rsid w:val="00B024B9"/>
    <w:rsid w:val="00B1529D"/>
    <w:rsid w:val="00BD4BEA"/>
    <w:rsid w:val="00BE2673"/>
    <w:rsid w:val="00C363F8"/>
    <w:rsid w:val="00C532C7"/>
    <w:rsid w:val="00C56939"/>
    <w:rsid w:val="00CD30F7"/>
    <w:rsid w:val="00D73CCE"/>
    <w:rsid w:val="00D935FF"/>
    <w:rsid w:val="00DB6C6E"/>
    <w:rsid w:val="00DC573B"/>
    <w:rsid w:val="00DE4A08"/>
    <w:rsid w:val="00E7246B"/>
    <w:rsid w:val="00ED50F9"/>
    <w:rsid w:val="00F22CA3"/>
    <w:rsid w:val="00F4545C"/>
    <w:rsid w:val="00FF3F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D354"/>
  <w15:docId w15:val="{9167DE68-C513-EE4F-B327-79D58777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Hyperlink0">
    <w:name w:val="Hyperlink.0"/>
    <w:basedOn w:val="a3"/>
    <w:rPr>
      <w:u w:val="single"/>
    </w:rPr>
  </w:style>
  <w:style w:type="paragraph" w:styleId="a4">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header"/>
    <w:basedOn w:val="a"/>
    <w:link w:val="a7"/>
    <w:uiPriority w:val="99"/>
    <w:unhideWhenUsed/>
    <w:rsid w:val="004C5846"/>
    <w:pPr>
      <w:tabs>
        <w:tab w:val="center" w:pos="4677"/>
        <w:tab w:val="right" w:pos="9355"/>
      </w:tabs>
    </w:pPr>
  </w:style>
  <w:style w:type="character" w:customStyle="1" w:styleId="a7">
    <w:name w:val="Верхний колонтитул Знак"/>
    <w:basedOn w:val="a0"/>
    <w:link w:val="a6"/>
    <w:uiPriority w:val="99"/>
    <w:rsid w:val="004C5846"/>
    <w:rPr>
      <w:sz w:val="24"/>
      <w:szCs w:val="24"/>
      <w:lang w:val="en-US" w:eastAsia="en-US"/>
    </w:rPr>
  </w:style>
  <w:style w:type="paragraph" w:styleId="a8">
    <w:name w:val="footer"/>
    <w:basedOn w:val="a"/>
    <w:link w:val="a9"/>
    <w:uiPriority w:val="99"/>
    <w:unhideWhenUsed/>
    <w:rsid w:val="004C5846"/>
    <w:pPr>
      <w:tabs>
        <w:tab w:val="center" w:pos="4677"/>
        <w:tab w:val="right" w:pos="9355"/>
      </w:tabs>
    </w:pPr>
  </w:style>
  <w:style w:type="character" w:customStyle="1" w:styleId="a9">
    <w:name w:val="Нижний колонтитул Знак"/>
    <w:basedOn w:val="a0"/>
    <w:link w:val="a8"/>
    <w:uiPriority w:val="99"/>
    <w:rsid w:val="004C5846"/>
    <w:rPr>
      <w:sz w:val="24"/>
      <w:szCs w:val="24"/>
      <w:lang w:val="en-US" w:eastAsia="en-US"/>
    </w:rPr>
  </w:style>
  <w:style w:type="paragraph" w:styleId="aa">
    <w:name w:val="Revision"/>
    <w:hidden/>
    <w:uiPriority w:val="99"/>
    <w:semiHidden/>
    <w:rsid w:val="00C363F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9456">
      <w:bodyDiv w:val="1"/>
      <w:marLeft w:val="0"/>
      <w:marRight w:val="0"/>
      <w:marTop w:val="0"/>
      <w:marBottom w:val="0"/>
      <w:divBdr>
        <w:top w:val="none" w:sz="0" w:space="0" w:color="auto"/>
        <w:left w:val="none" w:sz="0" w:space="0" w:color="auto"/>
        <w:bottom w:val="none" w:sz="0" w:space="0" w:color="auto"/>
        <w:right w:val="none" w:sz="0" w:space="0" w:color="auto"/>
      </w:divBdr>
      <w:divsChild>
        <w:div w:id="199098632">
          <w:marLeft w:val="0"/>
          <w:marRight w:val="0"/>
          <w:marTop w:val="0"/>
          <w:marBottom w:val="0"/>
          <w:divBdr>
            <w:top w:val="none" w:sz="0" w:space="0" w:color="auto"/>
            <w:left w:val="none" w:sz="0" w:space="0" w:color="auto"/>
            <w:bottom w:val="none" w:sz="0" w:space="0" w:color="auto"/>
            <w:right w:val="none" w:sz="0" w:space="0" w:color="auto"/>
          </w:divBdr>
          <w:divsChild>
            <w:div w:id="15076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056">
      <w:bodyDiv w:val="1"/>
      <w:marLeft w:val="0"/>
      <w:marRight w:val="0"/>
      <w:marTop w:val="0"/>
      <w:marBottom w:val="0"/>
      <w:divBdr>
        <w:top w:val="none" w:sz="0" w:space="0" w:color="auto"/>
        <w:left w:val="none" w:sz="0" w:space="0" w:color="auto"/>
        <w:bottom w:val="none" w:sz="0" w:space="0" w:color="auto"/>
        <w:right w:val="none" w:sz="0" w:space="0" w:color="auto"/>
      </w:divBdr>
    </w:div>
    <w:div w:id="523179280">
      <w:bodyDiv w:val="1"/>
      <w:marLeft w:val="0"/>
      <w:marRight w:val="0"/>
      <w:marTop w:val="0"/>
      <w:marBottom w:val="0"/>
      <w:divBdr>
        <w:top w:val="none" w:sz="0" w:space="0" w:color="auto"/>
        <w:left w:val="none" w:sz="0" w:space="0" w:color="auto"/>
        <w:bottom w:val="none" w:sz="0" w:space="0" w:color="auto"/>
        <w:right w:val="none" w:sz="0" w:space="0" w:color="auto"/>
      </w:divBdr>
      <w:divsChild>
        <w:div w:id="310213605">
          <w:marLeft w:val="0"/>
          <w:marRight w:val="0"/>
          <w:marTop w:val="0"/>
          <w:marBottom w:val="0"/>
          <w:divBdr>
            <w:top w:val="none" w:sz="0" w:space="0" w:color="auto"/>
            <w:left w:val="none" w:sz="0" w:space="0" w:color="auto"/>
            <w:bottom w:val="none" w:sz="0" w:space="0" w:color="auto"/>
            <w:right w:val="none" w:sz="0" w:space="0" w:color="auto"/>
          </w:divBdr>
          <w:divsChild>
            <w:div w:id="6139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897">
      <w:bodyDiv w:val="1"/>
      <w:marLeft w:val="0"/>
      <w:marRight w:val="0"/>
      <w:marTop w:val="0"/>
      <w:marBottom w:val="0"/>
      <w:divBdr>
        <w:top w:val="none" w:sz="0" w:space="0" w:color="auto"/>
        <w:left w:val="none" w:sz="0" w:space="0" w:color="auto"/>
        <w:bottom w:val="none" w:sz="0" w:space="0" w:color="auto"/>
        <w:right w:val="none" w:sz="0" w:space="0" w:color="auto"/>
      </w:divBdr>
    </w:div>
    <w:div w:id="874192350">
      <w:bodyDiv w:val="1"/>
      <w:marLeft w:val="0"/>
      <w:marRight w:val="0"/>
      <w:marTop w:val="0"/>
      <w:marBottom w:val="0"/>
      <w:divBdr>
        <w:top w:val="none" w:sz="0" w:space="0" w:color="auto"/>
        <w:left w:val="none" w:sz="0" w:space="0" w:color="auto"/>
        <w:bottom w:val="none" w:sz="0" w:space="0" w:color="auto"/>
        <w:right w:val="none" w:sz="0" w:space="0" w:color="auto"/>
      </w:divBdr>
      <w:divsChild>
        <w:div w:id="603999335">
          <w:marLeft w:val="0"/>
          <w:marRight w:val="0"/>
          <w:marTop w:val="0"/>
          <w:marBottom w:val="0"/>
          <w:divBdr>
            <w:top w:val="none" w:sz="0" w:space="0" w:color="auto"/>
            <w:left w:val="none" w:sz="0" w:space="0" w:color="auto"/>
            <w:bottom w:val="none" w:sz="0" w:space="0" w:color="auto"/>
            <w:right w:val="none" w:sz="0" w:space="0" w:color="auto"/>
          </w:divBdr>
          <w:divsChild>
            <w:div w:id="1970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4772">
      <w:bodyDiv w:val="1"/>
      <w:marLeft w:val="0"/>
      <w:marRight w:val="0"/>
      <w:marTop w:val="0"/>
      <w:marBottom w:val="0"/>
      <w:divBdr>
        <w:top w:val="none" w:sz="0" w:space="0" w:color="auto"/>
        <w:left w:val="none" w:sz="0" w:space="0" w:color="auto"/>
        <w:bottom w:val="none" w:sz="0" w:space="0" w:color="auto"/>
        <w:right w:val="none" w:sz="0" w:space="0" w:color="auto"/>
      </w:divBdr>
      <w:divsChild>
        <w:div w:id="2081781099">
          <w:marLeft w:val="0"/>
          <w:marRight w:val="0"/>
          <w:marTop w:val="0"/>
          <w:marBottom w:val="0"/>
          <w:divBdr>
            <w:top w:val="none" w:sz="0" w:space="0" w:color="auto"/>
            <w:left w:val="none" w:sz="0" w:space="0" w:color="auto"/>
            <w:bottom w:val="none" w:sz="0" w:space="0" w:color="auto"/>
            <w:right w:val="none" w:sz="0" w:space="0" w:color="auto"/>
          </w:divBdr>
          <w:divsChild>
            <w:div w:id="7579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9169">
      <w:bodyDiv w:val="1"/>
      <w:marLeft w:val="0"/>
      <w:marRight w:val="0"/>
      <w:marTop w:val="0"/>
      <w:marBottom w:val="0"/>
      <w:divBdr>
        <w:top w:val="none" w:sz="0" w:space="0" w:color="auto"/>
        <w:left w:val="none" w:sz="0" w:space="0" w:color="auto"/>
        <w:bottom w:val="none" w:sz="0" w:space="0" w:color="auto"/>
        <w:right w:val="none" w:sz="0" w:space="0" w:color="auto"/>
      </w:divBdr>
    </w:div>
    <w:div w:id="1420641039">
      <w:bodyDiv w:val="1"/>
      <w:marLeft w:val="0"/>
      <w:marRight w:val="0"/>
      <w:marTop w:val="0"/>
      <w:marBottom w:val="0"/>
      <w:divBdr>
        <w:top w:val="none" w:sz="0" w:space="0" w:color="auto"/>
        <w:left w:val="none" w:sz="0" w:space="0" w:color="auto"/>
        <w:bottom w:val="none" w:sz="0" w:space="0" w:color="auto"/>
        <w:right w:val="none" w:sz="0" w:space="0" w:color="auto"/>
      </w:divBdr>
    </w:div>
    <w:div w:id="1691293445">
      <w:bodyDiv w:val="1"/>
      <w:marLeft w:val="0"/>
      <w:marRight w:val="0"/>
      <w:marTop w:val="0"/>
      <w:marBottom w:val="0"/>
      <w:divBdr>
        <w:top w:val="none" w:sz="0" w:space="0" w:color="auto"/>
        <w:left w:val="none" w:sz="0" w:space="0" w:color="auto"/>
        <w:bottom w:val="none" w:sz="0" w:space="0" w:color="auto"/>
        <w:right w:val="none" w:sz="0" w:space="0" w:color="auto"/>
      </w:divBdr>
      <w:divsChild>
        <w:div w:id="1044408366">
          <w:marLeft w:val="0"/>
          <w:marRight w:val="0"/>
          <w:marTop w:val="0"/>
          <w:marBottom w:val="0"/>
          <w:divBdr>
            <w:top w:val="none" w:sz="0" w:space="0" w:color="auto"/>
            <w:left w:val="none" w:sz="0" w:space="0" w:color="auto"/>
            <w:bottom w:val="none" w:sz="0" w:space="0" w:color="auto"/>
            <w:right w:val="none" w:sz="0" w:space="0" w:color="auto"/>
          </w:divBdr>
          <w:divsChild>
            <w:div w:id="19924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966">
      <w:bodyDiv w:val="1"/>
      <w:marLeft w:val="0"/>
      <w:marRight w:val="0"/>
      <w:marTop w:val="0"/>
      <w:marBottom w:val="0"/>
      <w:divBdr>
        <w:top w:val="none" w:sz="0" w:space="0" w:color="auto"/>
        <w:left w:val="none" w:sz="0" w:space="0" w:color="auto"/>
        <w:bottom w:val="none" w:sz="0" w:space="0" w:color="auto"/>
        <w:right w:val="none" w:sz="0" w:space="0" w:color="auto"/>
      </w:divBdr>
      <w:divsChild>
        <w:div w:id="1403790915">
          <w:marLeft w:val="0"/>
          <w:marRight w:val="0"/>
          <w:marTop w:val="0"/>
          <w:marBottom w:val="0"/>
          <w:divBdr>
            <w:top w:val="none" w:sz="0" w:space="0" w:color="auto"/>
            <w:left w:val="none" w:sz="0" w:space="0" w:color="auto"/>
            <w:bottom w:val="none" w:sz="0" w:space="0" w:color="auto"/>
            <w:right w:val="none" w:sz="0" w:space="0" w:color="auto"/>
          </w:divBdr>
          <w:divsChild>
            <w:div w:id="8658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77614">
      <w:bodyDiv w:val="1"/>
      <w:marLeft w:val="0"/>
      <w:marRight w:val="0"/>
      <w:marTop w:val="0"/>
      <w:marBottom w:val="0"/>
      <w:divBdr>
        <w:top w:val="none" w:sz="0" w:space="0" w:color="auto"/>
        <w:left w:val="none" w:sz="0" w:space="0" w:color="auto"/>
        <w:bottom w:val="none" w:sz="0" w:space="0" w:color="auto"/>
        <w:right w:val="none" w:sz="0" w:space="0" w:color="auto"/>
      </w:divBdr>
    </w:div>
    <w:div w:id="1965456736">
      <w:bodyDiv w:val="1"/>
      <w:marLeft w:val="0"/>
      <w:marRight w:val="0"/>
      <w:marTop w:val="0"/>
      <w:marBottom w:val="0"/>
      <w:divBdr>
        <w:top w:val="none" w:sz="0" w:space="0" w:color="auto"/>
        <w:left w:val="none" w:sz="0" w:space="0" w:color="auto"/>
        <w:bottom w:val="none" w:sz="0" w:space="0" w:color="auto"/>
        <w:right w:val="none" w:sz="0" w:space="0" w:color="auto"/>
      </w:divBdr>
    </w:div>
    <w:div w:id="2073431945">
      <w:bodyDiv w:val="1"/>
      <w:marLeft w:val="0"/>
      <w:marRight w:val="0"/>
      <w:marTop w:val="0"/>
      <w:marBottom w:val="0"/>
      <w:divBdr>
        <w:top w:val="none" w:sz="0" w:space="0" w:color="auto"/>
        <w:left w:val="none" w:sz="0" w:space="0" w:color="auto"/>
        <w:bottom w:val="none" w:sz="0" w:space="0" w:color="auto"/>
        <w:right w:val="none" w:sz="0" w:space="0" w:color="auto"/>
      </w:divBdr>
      <w:divsChild>
        <w:div w:id="530726049">
          <w:marLeft w:val="0"/>
          <w:marRight w:val="0"/>
          <w:marTop w:val="0"/>
          <w:marBottom w:val="0"/>
          <w:divBdr>
            <w:top w:val="none" w:sz="0" w:space="0" w:color="auto"/>
            <w:left w:val="none" w:sz="0" w:space="0" w:color="auto"/>
            <w:bottom w:val="none" w:sz="0" w:space="0" w:color="auto"/>
            <w:right w:val="none" w:sz="0" w:space="0" w:color="auto"/>
          </w:divBdr>
          <w:divsChild>
            <w:div w:id="1869641033">
              <w:marLeft w:val="0"/>
              <w:marRight w:val="0"/>
              <w:marTop w:val="0"/>
              <w:marBottom w:val="0"/>
              <w:divBdr>
                <w:top w:val="none" w:sz="0" w:space="0" w:color="auto"/>
                <w:left w:val="none" w:sz="0" w:space="0" w:color="auto"/>
                <w:bottom w:val="none" w:sz="0" w:space="0" w:color="auto"/>
                <w:right w:val="none" w:sz="0" w:space="0" w:color="auto"/>
              </w:divBdr>
              <w:divsChild>
                <w:div w:id="12768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13" Target="media/image6.png" Type="http://schemas.openxmlformats.org/officeDocument/2006/relationships/image"/><Relationship Id="rId18" Target="theme/theme1.xml" Type="http://schemas.openxmlformats.org/officeDocument/2006/relationships/theme"/><Relationship Id="rId3" Target="styles.xml" Type="http://schemas.openxmlformats.org/officeDocument/2006/relationships/styles"/><Relationship Id="rId7" Target="endnotes.xml" Type="http://schemas.openxmlformats.org/officeDocument/2006/relationships/endnotes"/><Relationship Id="rId12" Target="media/image5.jpeg" Type="http://schemas.openxmlformats.org/officeDocument/2006/relationships/image"/><Relationship Id="rId17" Target="fontTable.xml" Type="http://schemas.openxmlformats.org/officeDocument/2006/relationships/fontTable"/><Relationship Id="rId2" Target="numbering.xml" Type="http://schemas.openxmlformats.org/officeDocument/2006/relationships/numbering"/><Relationship Id="rId16" Target="media/image9.pn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1" Target="media/image4.png" Type="http://schemas.openxmlformats.org/officeDocument/2006/relationships/image"/><Relationship Id="rId5" Target="webSettings.xml" Type="http://schemas.openxmlformats.org/officeDocument/2006/relationships/webSettings"/><Relationship Id="rId15" Target="media/image8.png" Type="http://schemas.openxmlformats.org/officeDocument/2006/relationships/image"/><Relationship Id="rId10" Target="media/image3.jpeg" Type="http://schemas.openxmlformats.org/officeDocument/2006/relationships/image"/><Relationship Id="rId4" Target="settings.xml" Type="http://schemas.openxmlformats.org/officeDocument/2006/relationships/settings"/><Relationship Id="rId9" Target="media/image2.png" Type="http://schemas.openxmlformats.org/officeDocument/2006/relationships/image"/><Relationship Id="rId14" Target="media/image7.png" Type="http://schemas.openxmlformats.org/officeDocument/2006/relationships/image"/></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6979-CB28-4202-97CD-D42C6649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4235</Words>
  <Characters>24145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Мацак Анастасия</dc:creator>
  <cp:lastModifiedBy>Якунина Марина</cp:lastModifiedBy>
  <cp:revision>5</cp:revision>
  <dcterms:created xsi:type="dcterms:W3CDTF">2025-06-18T13:56:00Z</dcterms:created>
  <dcterms:modified xsi:type="dcterms:W3CDTF">2025-06-18T21:10:00Z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498130</vt:lpwstr>
  </property>
  <property fmtid="{D5CDD505-2E9C-101B-9397-08002B2CF9AE}" name="NXPowerLiteSettings" pid="3">
    <vt:lpwstr>C7000400038000</vt:lpwstr>
  </property>
  <property fmtid="{D5CDD505-2E9C-101B-9397-08002B2CF9AE}" name="NXPowerLiteVersion" pid="4">
    <vt:lpwstr>S10.3.1</vt:lpwstr>
  </property>
</Properties>
</file>