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814A" w14:textId="77777777" w:rsidR="007B6080" w:rsidRDefault="00225837" w:rsidP="00201DD3">
      <w:pPr>
        <w:spacing w:after="225" w:line="240" w:lineRule="auto"/>
        <w:ind w:left="-851" w:right="-7"/>
        <w:jc w:val="center"/>
        <w:outlineLvl w:val="0"/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</w:pPr>
      <w:r w:rsidRPr="000343D9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 xml:space="preserve">Оценка прочности сцепления при сдвиге и антибактериальной активности </w:t>
      </w:r>
      <w:proofErr w:type="spellStart"/>
      <w:r w:rsidRPr="000343D9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>ортодонтического</w:t>
      </w:r>
      <w:proofErr w:type="spellEnd"/>
      <w:r w:rsidRPr="000343D9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 xml:space="preserve"> </w:t>
      </w:r>
      <w:proofErr w:type="spellStart"/>
      <w:r w:rsidRPr="000343D9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>адгезива</w:t>
      </w:r>
      <w:proofErr w:type="spellEnd"/>
      <w:r w:rsidRPr="000343D9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>, содержащего нано</w:t>
      </w:r>
      <w:r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 xml:space="preserve">частицы </w:t>
      </w:r>
      <w:r w:rsidR="008F073E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>серебра</w:t>
      </w:r>
    </w:p>
    <w:p w14:paraId="77FB251C" w14:textId="0D8A6D94" w:rsidR="00225837" w:rsidRPr="00201DD3" w:rsidRDefault="008F073E" w:rsidP="00201DD3">
      <w:pPr>
        <w:spacing w:after="225" w:line="240" w:lineRule="auto"/>
        <w:ind w:left="-851" w:right="-7"/>
        <w:jc w:val="center"/>
        <w:outlineLvl w:val="0"/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>И</w:t>
      </w:r>
      <w:r w:rsidR="00225837" w:rsidRPr="000343D9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 xml:space="preserve">сследование </w:t>
      </w:r>
      <w:r w:rsidR="00225837" w:rsidRPr="000343D9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val="en-US" w:eastAsia="ru-RU"/>
        </w:rPr>
        <w:t>in</w:t>
      </w:r>
      <w:r w:rsidR="00225837" w:rsidRPr="000343D9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 xml:space="preserve"> </w:t>
      </w:r>
      <w:r w:rsidR="00225837" w:rsidRPr="000343D9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val="en-US" w:eastAsia="ru-RU"/>
        </w:rPr>
        <w:t>vitro</w:t>
      </w:r>
    </w:p>
    <w:p w14:paraId="3414308E" w14:textId="77777777" w:rsidR="00225837" w:rsidRDefault="00225837" w:rsidP="00AC5D10">
      <w:pPr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7F36E1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>Введение</w:t>
      </w:r>
    </w:p>
    <w:p w14:paraId="057FC449" w14:textId="3736F2AC" w:rsidR="007B6080" w:rsidRDefault="001F6196" w:rsidP="007B6080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При лечении </w:t>
      </w:r>
      <w:r w:rsidR="00C13A5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с </w:t>
      </w:r>
      <w:r w:rsidR="00C13A56" w:rsidRPr="00AC5D1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использованием</w:t>
      </w:r>
      <w:r w:rsid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брекет-систем </w:t>
      </w:r>
      <w:r w:rsidR="008E2E36" w:rsidRPr="00D468D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в области зубов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появляются</w:t>
      </w:r>
      <w:r w:rsidR="00AC5D1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дополнительные </w:t>
      </w:r>
      <w:proofErr w:type="spellStart"/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ретенционные</w:t>
      </w:r>
      <w:proofErr w:type="spellEnd"/>
      <w:r w:rsidRPr="00B3616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поверхности, способствующие накоплению бактериальной биопленки, затрудняется проведение гигиены полости рта</w:t>
      </w:r>
      <w:r w:rsidR="00AE002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.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У 96%</w:t>
      </w:r>
      <w:r w:rsidR="00FE660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пациентов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,</w:t>
      </w:r>
      <w:r w:rsidRPr="00B3616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находящихся на </w:t>
      </w:r>
      <w:proofErr w:type="spellStart"/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ортодонтич</w:t>
      </w:r>
      <w:r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е</w:t>
      </w:r>
      <w:r w:rsidR="00BB5F11"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с</w:t>
      </w:r>
      <w:r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к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ом</w:t>
      </w:r>
      <w:proofErr w:type="spellEnd"/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лечении, возникают признаки поверхностной </w:t>
      </w:r>
      <w:r w:rsidR="00BA018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деминерализации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эмали, </w:t>
      </w:r>
      <w:r w:rsidRPr="00F64557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характеризующейся появлением </w:t>
      </w:r>
      <w:proofErr w:type="spellStart"/>
      <w:r w:rsidR="00BA018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меловидных</w:t>
      </w:r>
      <w:proofErr w:type="spellEnd"/>
      <w:r w:rsidR="00BA018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Pr="00BA018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пятен</w:t>
      </w:r>
      <w:r w:rsidR="006B3CF3" w:rsidRPr="006B3CF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6B3CF3" w:rsidRPr="00014FD7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[1</w:t>
      </w:r>
      <w:r w:rsidR="006B3CF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-</w:t>
      </w:r>
      <w:r w:rsidR="006B3CF3" w:rsidRPr="00014FD7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4*].</w:t>
      </w:r>
      <w:r w:rsidR="00D31BB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2225D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В литературе описаны различные </w:t>
      </w:r>
      <w:r w:rsidR="00A00CC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способы </w:t>
      </w:r>
      <w:r w:rsidR="00D42D27" w:rsidRPr="00D468D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профилактики и </w:t>
      </w:r>
      <w:r w:rsidR="00D42D27" w:rsidRPr="00DE13D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лечения</w:t>
      </w:r>
      <w:r w:rsidR="00D45E99" w:rsidRPr="00DE13D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кариеса в стадии пятна</w:t>
      </w:r>
      <w:r w:rsidR="00D468D3" w:rsidRPr="00DE13D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, включающие</w:t>
      </w:r>
      <w:r w:rsidR="00A00CC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обучение </w:t>
      </w:r>
      <w:r w:rsidR="00D468D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гигиене</w:t>
      </w:r>
      <w:r w:rsidR="00A00CC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полости </w:t>
      </w:r>
      <w:r w:rsidR="00D8110A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рта, </w:t>
      </w:r>
      <w:proofErr w:type="spellStart"/>
      <w:r w:rsidR="00D8110A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теле</w:t>
      </w:r>
      <w:r w:rsidR="00A00CC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мониторинг</w:t>
      </w:r>
      <w:proofErr w:type="spellEnd"/>
      <w:r w:rsidR="00A00CC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, использование </w:t>
      </w:r>
      <w:proofErr w:type="spellStart"/>
      <w:r w:rsidR="00A00CC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фторидсодержащих</w:t>
      </w:r>
      <w:proofErr w:type="spellEnd"/>
      <w:r w:rsidR="00A00CC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средств</w:t>
      </w:r>
      <w:r w:rsidR="00A75FB4" w:rsidRPr="00D468D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, техники селективного протравливания</w:t>
      </w:r>
      <w:r w:rsidR="001770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177064" w:rsidRPr="001770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[</w:t>
      </w:r>
      <w:r w:rsidR="00D8110A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5,6</w:t>
      </w:r>
      <w:r w:rsidR="00177064" w:rsidRPr="001770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*]</w:t>
      </w:r>
      <w:r w:rsidR="001770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.</w:t>
      </w:r>
    </w:p>
    <w:p w14:paraId="47A0CF57" w14:textId="63CA4E97" w:rsidR="00D8110A" w:rsidRPr="00F13C6E" w:rsidRDefault="00D8110A" w:rsidP="007B6080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Применение </w:t>
      </w:r>
      <w:proofErr w:type="spellStart"/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фторидсодержащих</w:t>
      </w:r>
      <w:proofErr w:type="spellEnd"/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средств </w:t>
      </w:r>
      <w:r w:rsidR="003A593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способствует поступлению ионов фтора к поверхности эмали и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позволяет образоваться устойчивому к действию кислот фторапатиту</w:t>
      </w:r>
      <w:r w:rsidR="001770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177064" w:rsidRPr="001770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[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7</w:t>
      </w:r>
      <w:r w:rsidR="00177064" w:rsidRPr="001770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*]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. </w:t>
      </w:r>
      <w:r w:rsidR="003A593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Источниками ионов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фтора могут </w:t>
      </w:r>
      <w:r w:rsidR="003A593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быть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фтор</w:t>
      </w:r>
      <w:r w:rsidR="003A593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идсодержащие</w:t>
      </w:r>
      <w:proofErr w:type="spellEnd"/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3A593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ополаскиватели для полости рта, зубные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паст</w:t>
      </w:r>
      <w:r w:rsidR="003A593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ы, гели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фто</w:t>
      </w:r>
      <w:r w:rsidR="003A593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рлак</w:t>
      </w:r>
      <w:proofErr w:type="spellEnd"/>
      <w:r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, </w:t>
      </w:r>
      <w:proofErr w:type="spellStart"/>
      <w:r w:rsidR="003A593F"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фторидсодержащие</w:t>
      </w:r>
      <w:proofErr w:type="spellEnd"/>
      <w:r w:rsidR="003A593F"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proofErr w:type="spellStart"/>
      <w:r w:rsidR="003A593F"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адгезивы</w:t>
      </w:r>
      <w:proofErr w:type="spellEnd"/>
      <w:r w:rsidR="00377F54"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и </w:t>
      </w:r>
      <w:r w:rsidR="003A593F"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цементы</w:t>
      </w:r>
      <w:r w:rsidR="005C6FF4"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для ортодонтии</w:t>
      </w:r>
      <w:r w:rsidR="00FF1C21"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[</w:t>
      </w:r>
      <w:r w:rsidR="002838CA" w:rsidRPr="00377F5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2</w:t>
      </w:r>
      <w:r w:rsidR="002838CA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,8-12</w:t>
      </w:r>
      <w:r w:rsidR="00FF1C21" w:rsidRPr="00FF1C2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*]</w:t>
      </w:r>
      <w:r w:rsidR="00FF1C2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.</w:t>
      </w:r>
    </w:p>
    <w:p w14:paraId="5D1646E3" w14:textId="1D702201" w:rsidR="00586891" w:rsidRDefault="00FD3CFB" w:rsidP="007B6080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Н</w:t>
      </w:r>
      <w:r w:rsidR="00E1109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едавно в состав </w:t>
      </w:r>
      <w:proofErr w:type="spellStart"/>
      <w:r w:rsidR="00E1109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ортодонтических</w:t>
      </w:r>
      <w:proofErr w:type="spellEnd"/>
      <w:r w:rsidR="00E1109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proofErr w:type="spellStart"/>
      <w:r w:rsidR="00E1109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адгезивов</w:t>
      </w:r>
      <w:proofErr w:type="spellEnd"/>
      <w:r w:rsidR="00E1109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стали включать наночастицы серебра</w:t>
      </w:r>
      <w:r w:rsidR="007B697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7B6975" w:rsidRPr="007B697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[</w:t>
      </w:r>
      <w:r w:rsidR="00E1109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2</w:t>
      </w:r>
      <w:r w:rsidR="007B6975" w:rsidRPr="007B697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*]</w:t>
      </w:r>
      <w:r w:rsidR="00E1109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.  Наночастицы серебра обладают свойствами </w:t>
      </w:r>
      <w:r w:rsidR="001F5782" w:rsidRPr="001F5782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химической</w:t>
      </w:r>
      <w:r w:rsidR="00E11090" w:rsidRPr="001F5782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стабильнос</w:t>
      </w:r>
      <w:r w:rsidR="001F5782" w:rsidRPr="001F5782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ти, каталитической </w:t>
      </w:r>
      <w:r w:rsidR="001F5782" w:rsidRPr="00644D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активности</w:t>
      </w:r>
      <w:r w:rsidR="00E11090" w:rsidRPr="00644D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, </w:t>
      </w:r>
      <w:r w:rsidR="00644D64" w:rsidRPr="00644D6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высокой</w:t>
      </w:r>
      <w:r w:rsidR="007B697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644D64" w:rsidRPr="00C533C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проводимости, локализованного </w:t>
      </w:r>
      <w:r w:rsidR="00644D64" w:rsidRPr="0067644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поверхностного</w:t>
      </w:r>
      <w:r w:rsidR="007B6975" w:rsidRPr="0067644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proofErr w:type="spellStart"/>
      <w:r w:rsidR="00644D64" w:rsidRPr="0067644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плазм</w:t>
      </w:r>
      <w:r w:rsidR="0067644F" w:rsidRPr="0067644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о</w:t>
      </w:r>
      <w:r w:rsidR="00644D64" w:rsidRPr="0067644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нного</w:t>
      </w:r>
      <w:proofErr w:type="spellEnd"/>
      <w:r w:rsidR="0070179A" w:rsidRPr="0067644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резонанс</w:t>
      </w:r>
      <w:r w:rsidR="00644D64" w:rsidRPr="0067644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а</w:t>
      </w:r>
      <w:r w:rsidR="001F5782" w:rsidRPr="00C533C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, а также</w:t>
      </w:r>
      <w:r w:rsidR="00936867" w:rsidRPr="00C533C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облада</w:t>
      </w:r>
      <w:r w:rsidR="004C6225" w:rsidRPr="00C533C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ют</w:t>
      </w:r>
      <w:r w:rsidR="004C622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уникальным</w:t>
      </w:r>
      <w:r w:rsidR="00936867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1F5782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антибактериальным</w:t>
      </w:r>
      <w:r w:rsidR="00936867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и противогрибковым действием</w:t>
      </w:r>
      <w:r w:rsidR="007B6975" w:rsidRPr="007B697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[</w:t>
      </w:r>
      <w:r w:rsidR="00936867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14,15</w:t>
      </w:r>
      <w:r w:rsidR="007B6975" w:rsidRPr="007B697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*]</w:t>
      </w:r>
      <w:r w:rsidR="007B697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.</w:t>
      </w:r>
    </w:p>
    <w:p w14:paraId="71D5399B" w14:textId="77777777" w:rsidR="007B6080" w:rsidRDefault="007B6080" w:rsidP="007B6080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</w:p>
    <w:p w14:paraId="60FEF3F1" w14:textId="396C0046" w:rsidR="007B6975" w:rsidRPr="007B6975" w:rsidRDefault="007B6975" w:rsidP="007B6975">
      <w:pPr>
        <w:ind w:left="-851" w:right="-7" w:firstLine="851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</w:pPr>
      <w:r w:rsidRPr="007B6975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  <w:t>Цель</w:t>
      </w:r>
    </w:p>
    <w:p w14:paraId="69F79BBC" w14:textId="77777777" w:rsidR="00833D62" w:rsidRDefault="00424C40" w:rsidP="007B6975">
      <w:pPr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Целью исследования являлась </w:t>
      </w:r>
      <w:r w:rsidRPr="00424C4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оценка 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влияния</w:t>
      </w:r>
      <w:r w:rsidRPr="00424C4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включения наночастиц серебра</w:t>
      </w:r>
      <w:r w:rsidR="007B608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Pr="00424C4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(AgNP) в обычный ортодонтический адгезив на его антибактериальную активность </w:t>
      </w:r>
      <w:r w:rsidR="00844B3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и адгезионную</w:t>
      </w:r>
      <w:r w:rsidR="00052F8D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844B3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прочность</w:t>
      </w:r>
      <w:r w:rsidR="00052F8D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при сдвиге</w:t>
      </w:r>
      <w:r w:rsidR="00844B3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844B34" w:rsidRPr="00844B3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при использовании для фиксации брекетов из нержавеющей с</w:t>
      </w:r>
      <w:r w:rsidR="00844B3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тали</w:t>
      </w:r>
      <w:r w:rsidR="00844B34" w:rsidRPr="000178B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.</w:t>
      </w:r>
    </w:p>
    <w:p w14:paraId="5D1F9634" w14:textId="2BDA1F82" w:rsidR="00225837" w:rsidRDefault="00225837" w:rsidP="007B6975">
      <w:pPr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7F36E1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>Материалы и методы</w:t>
      </w:r>
    </w:p>
    <w:p w14:paraId="1FD2377D" w14:textId="6B50F233" w:rsidR="00225837" w:rsidRDefault="00225837" w:rsidP="005358D8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i/>
          <w:iCs/>
          <w:color w:val="1A1A1A"/>
          <w:kern w:val="36"/>
          <w:sz w:val="24"/>
          <w:szCs w:val="24"/>
          <w:lang w:eastAsia="ru-RU"/>
        </w:rPr>
      </w:pPr>
      <w:r w:rsidRPr="005358D8">
        <w:rPr>
          <w:rFonts w:asciiTheme="majorBidi" w:eastAsia="Times New Roman" w:hAnsiTheme="majorBidi" w:cstheme="majorBidi"/>
          <w:i/>
          <w:iCs/>
          <w:color w:val="1A1A1A"/>
          <w:kern w:val="36"/>
          <w:sz w:val="24"/>
          <w:szCs w:val="24"/>
          <w:lang w:eastAsia="ru-RU"/>
        </w:rPr>
        <w:t>Подготовка нано-адгезива</w:t>
      </w:r>
    </w:p>
    <w:p w14:paraId="1B688D3C" w14:textId="77777777" w:rsidR="003C6484" w:rsidRPr="007333BE" w:rsidRDefault="003C6484" w:rsidP="005358D8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i/>
          <w:iCs/>
          <w:color w:val="1A1A1A"/>
          <w:kern w:val="36"/>
          <w:sz w:val="24"/>
          <w:szCs w:val="24"/>
          <w:lang w:eastAsia="ru-RU"/>
        </w:rPr>
      </w:pPr>
    </w:p>
    <w:p w14:paraId="49EEF56E" w14:textId="4478B9B2" w:rsidR="00025245" w:rsidRDefault="009B2B10" w:rsidP="00025245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Нано-адгезив был получен путем смешивания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светоотверждаемого ортодонтическог</w:t>
      </w:r>
      <w:r w:rsidR="00BC48E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о</w:t>
      </w:r>
      <w:r w:rsidRPr="00C83A3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адгезива (Transbond XT) </w:t>
      </w:r>
      <w:r w:rsidRPr="00C83A3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с наночастицами серебра (Sigma-Aldrich Biotechnology, Сент-Луис, Миссури, США, серебряные наносферы со средним размером частиц 50 нм, </w:t>
      </w:r>
      <w:r w:rsidR="001B00D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массовая доля </w:t>
      </w:r>
      <w:r w:rsidR="0067644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серебра </w:t>
      </w:r>
      <w:r w:rsidRPr="00C83A3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0,3%)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до получения гомогенной массы </w:t>
      </w:r>
      <w:r w:rsidRPr="009B2B1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(Рис</w:t>
      </w:r>
      <w:r w:rsidR="000B36CF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унок</w:t>
      </w:r>
      <w:r w:rsidRPr="009B2B1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1).</w:t>
      </w:r>
    </w:p>
    <w:p w14:paraId="6678AE9D" w14:textId="77777777" w:rsidR="00025245" w:rsidRDefault="00025245" w:rsidP="00025245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</w:p>
    <w:p w14:paraId="582B7469" w14:textId="3ECFABC8" w:rsidR="00225837" w:rsidRDefault="00225837" w:rsidP="00025245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AB2F69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Рис</w:t>
      </w:r>
      <w:r w:rsidR="000B36C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унок</w:t>
      </w:r>
      <w:r w:rsidRPr="00AB2F69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1</w:t>
      </w:r>
      <w:r w:rsidR="000B36CF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.</w:t>
      </w:r>
      <w:r w:rsidRPr="00AB2F69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Сканирующая электронная микроскопия (СЭМ) нано-адгезива</w:t>
      </w:r>
    </w:p>
    <w:p w14:paraId="3FFDDCF7" w14:textId="77777777" w:rsidR="00025245" w:rsidRPr="00AB2F69" w:rsidRDefault="00025245" w:rsidP="00025245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5"/>
      </w:tblGrid>
      <w:tr w:rsidR="00225837" w14:paraId="1127D537" w14:textId="77777777" w:rsidTr="00B200FD">
        <w:trPr>
          <w:jc w:val="center"/>
        </w:trPr>
        <w:tc>
          <w:tcPr>
            <w:tcW w:w="4151" w:type="dxa"/>
            <w:vAlign w:val="center"/>
          </w:tcPr>
          <w:p w14:paraId="161DC96C" w14:textId="77777777" w:rsidR="00225837" w:rsidRDefault="00225837" w:rsidP="00201DD3">
            <w:pPr>
              <w:ind w:left="-851"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5D7CE1">
              <w:rPr>
                <w:rFonts w:asciiTheme="majorBidi" w:eastAsia="Times New Roman" w:hAnsiTheme="majorBidi" w:cstheme="majorBidi"/>
                <w:noProof/>
                <w:color w:val="1A1A1A"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3CCB013C" wp14:editId="0FC8E9FF">
                  <wp:extent cx="2364336" cy="17954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33" r="1710" b="1"/>
                          <a:stretch/>
                        </pic:blipFill>
                        <pic:spPr bwMode="auto">
                          <a:xfrm>
                            <a:off x="0" y="0"/>
                            <a:ext cx="2374505" cy="180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dxa"/>
            <w:vAlign w:val="center"/>
          </w:tcPr>
          <w:p w14:paraId="0FC4EF95" w14:textId="77777777" w:rsidR="00225837" w:rsidRDefault="00225837" w:rsidP="00201DD3">
            <w:pPr>
              <w:ind w:left="-851"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5D7CE1">
              <w:rPr>
                <w:rFonts w:asciiTheme="majorBidi" w:eastAsia="Times New Roman" w:hAnsiTheme="majorBidi" w:cstheme="majorBidi"/>
                <w:noProof/>
                <w:color w:val="1A1A1A"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09952919" wp14:editId="355B429D">
                  <wp:extent cx="2331613" cy="17862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15" r="2659"/>
                          <a:stretch/>
                        </pic:blipFill>
                        <pic:spPr bwMode="auto">
                          <a:xfrm>
                            <a:off x="0" y="0"/>
                            <a:ext cx="2346414" cy="179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80A07" w14:textId="77777777" w:rsidR="00225837" w:rsidRPr="005358D8" w:rsidRDefault="00225837" w:rsidP="005358D8">
      <w:pPr>
        <w:ind w:left="-851" w:right="-7" w:firstLine="851"/>
        <w:jc w:val="both"/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lang w:eastAsia="ru-RU"/>
        </w:rPr>
      </w:pPr>
      <w:r w:rsidRPr="005358D8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lang w:eastAsia="ru-RU"/>
        </w:rPr>
        <w:lastRenderedPageBreak/>
        <w:t>Методы исследования</w:t>
      </w:r>
    </w:p>
    <w:p w14:paraId="767591AC" w14:textId="6470AF66" w:rsidR="00225837" w:rsidRPr="00412612" w:rsidRDefault="00306018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34</w:t>
      </w:r>
      <w:r w:rsidR="00225837" w:rsidRPr="00412612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EE52E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ранее удаленных</w:t>
      </w:r>
      <w:r w:rsidR="009B2ED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интактных</w:t>
      </w:r>
      <w:r w:rsidR="00EE52E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премоляра</w:t>
      </w:r>
      <w:r w:rsidR="005075E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225837" w:rsidRPr="00412612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были случайным образом разделены на две группы (n = 17). </w:t>
      </w:r>
    </w:p>
    <w:p w14:paraId="01EDB2CA" w14:textId="76B2A6C9" w:rsidR="009647AA" w:rsidRDefault="00A205FE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А</w:t>
      </w:r>
      <w:r w:rsidR="00BA5CE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дгезивный протокол включал: </w:t>
      </w:r>
      <w:r w:rsidR="00EE52E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протравливание щечной поверхности образцов с использованием </w:t>
      </w:r>
      <w:r w:rsidR="00BA5CE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37% фосфорной кислоты</w:t>
      </w:r>
      <w:r w:rsidR="00EE52E5" w:rsidRPr="004B442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в течение 30 секунд,</w:t>
      </w:r>
      <w:r w:rsidR="00EE52E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BA5CE2" w:rsidRPr="00BA018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промывание </w:t>
      </w:r>
      <w:r w:rsidR="000178B0" w:rsidRPr="00BA018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обработанной поверхности</w:t>
      </w:r>
      <w:r w:rsidR="00BA5CE2" w:rsidRPr="00BA018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водой</w:t>
      </w:r>
      <w:r w:rsidR="00BA5CE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в течение 15 сек</w:t>
      </w:r>
      <w:r w:rsidR="000B36CF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унд</w:t>
      </w:r>
      <w:r w:rsidR="00BA5CE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, высушивание </w:t>
      </w:r>
      <w:r w:rsidR="000178B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обрабатываемого участка </w:t>
      </w:r>
      <w:r w:rsidR="00BA5CE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до появления меловидной поверхности, </w:t>
      </w:r>
      <w:r w:rsidR="00BA5CE2" w:rsidRPr="005D7CE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нанесения праймера Transbond XT</w:t>
      </w:r>
      <w:r w:rsidR="00BA5CE2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.</w:t>
      </w:r>
    </w:p>
    <w:p w14:paraId="3EB55279" w14:textId="77777777" w:rsidR="00E31214" w:rsidRDefault="00E31214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</w:p>
    <w:p w14:paraId="24811279" w14:textId="77777777" w:rsidR="00BD6E71" w:rsidRDefault="009057A6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В </w:t>
      </w:r>
      <w:r w:rsidRPr="009057A6">
        <w:rPr>
          <w:rFonts w:asciiTheme="majorBidi" w:eastAsia="Times New Roman" w:hAnsiTheme="majorBidi" w:cstheme="majorBidi"/>
          <w:b/>
          <w:color w:val="1A1A1A"/>
          <w:kern w:val="36"/>
          <w:sz w:val="24"/>
          <w:szCs w:val="24"/>
          <w:lang w:eastAsia="ru-RU"/>
        </w:rPr>
        <w:t>группе 1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фиксация брекетов из </w:t>
      </w:r>
      <w:r w:rsidRPr="00256D1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нержавеющей стали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проводилась с использованием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светоотверждаемого</w:t>
      </w:r>
      <w:r w:rsidRPr="005D7CE1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ортодонтического</w:t>
      </w:r>
      <w:r w:rsidRPr="00256D1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адгезив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а</w:t>
      </w:r>
      <w:r w:rsidRPr="00256D1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(Transbond XT, 3M Unitek, Калифорния, США)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. </w:t>
      </w:r>
    </w:p>
    <w:p w14:paraId="6CCEDD21" w14:textId="77777777" w:rsidR="00BD6E71" w:rsidRDefault="009057A6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>В группе</w:t>
      </w:r>
      <w:r w:rsidR="00225837" w:rsidRPr="00C6457C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 xml:space="preserve"> 2</w:t>
      </w:r>
      <w:r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 xml:space="preserve"> </w:t>
      </w:r>
      <w:r w:rsidRPr="009057A6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фиксация </w:t>
      </w:r>
      <w:r w:rsidR="00225837" w:rsidRPr="009057A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брекетов</w:t>
      </w:r>
      <w:r w:rsidR="00225837" w:rsidRPr="00BD123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проводилась с использованием</w:t>
      </w:r>
      <w:r w:rsidR="00225837" w:rsidRPr="00BD123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нано-адгезив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а</w:t>
      </w:r>
      <w:r w:rsidR="00225837" w:rsidRPr="00BD123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.</w:t>
      </w:r>
    </w:p>
    <w:p w14:paraId="2680F36C" w14:textId="06B6B082" w:rsidR="00DF50B6" w:rsidRDefault="00BD6E71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</w:pPr>
      <w:r w:rsidRPr="00BD6E7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Перед световой полимеризацией излишки адгезива удалялись с помощью зонда.</w:t>
      </w:r>
      <w:r w:rsidR="00DF50B6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Время световой полимеризации составляло 40</w:t>
      </w:r>
      <w:r w:rsidR="00DE5A73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DF50B6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сек</w:t>
      </w:r>
      <w:r w:rsidR="00DE5A73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унд</w:t>
      </w:r>
      <w:r w:rsidR="00DF50B6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.</w:t>
      </w:r>
      <w:r w:rsidR="00DF50B6" w:rsidRPr="00DF50B6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 </w:t>
      </w:r>
    </w:p>
    <w:p w14:paraId="3306466A" w14:textId="3811F148" w:rsidR="00225837" w:rsidRPr="00BD6E71" w:rsidRDefault="00DF50B6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>После фиксации брекетов все</w:t>
      </w:r>
      <w:r w:rsidRPr="00551406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 образцы подвергались</w:t>
      </w:r>
      <w:r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 </w:t>
      </w:r>
      <w:r w:rsidRPr="00551406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>термоциклированию</w:t>
      </w:r>
      <w:r w:rsidR="000178B0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>.</w:t>
      </w:r>
    </w:p>
    <w:p w14:paraId="7C105288" w14:textId="3E233BF4" w:rsidR="00551406" w:rsidRPr="00D31BB4" w:rsidRDefault="00BD6E71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>И</w:t>
      </w:r>
      <w:r w:rsidR="005A4982" w:rsidRPr="00551406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змерение </w:t>
      </w:r>
      <w:r w:rsidR="0028126B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адгезионной </w:t>
      </w:r>
      <w:r w:rsidR="005A4982" w:rsidRPr="00551406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>прочности на</w:t>
      </w:r>
      <w:r w:rsidR="00472E10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 </w:t>
      </w:r>
      <w:r w:rsidR="00005003" w:rsidRPr="00551406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>сдвиг</w:t>
      </w:r>
      <w:r w:rsidR="00551406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 проводилось с использованием </w:t>
      </w:r>
      <w:r w:rsidR="00551406" w:rsidRPr="00472E10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универсальной </w:t>
      </w:r>
      <w:r w:rsidR="00B96726" w:rsidRPr="00472E10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>испытательной</w:t>
      </w:r>
      <w:r w:rsidR="00551406" w:rsidRPr="00472E10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 машины</w:t>
      </w:r>
      <w:r w:rsidR="00005003" w:rsidRPr="00551406">
        <w:rPr>
          <w:rFonts w:asciiTheme="majorBidi" w:eastAsia="Times New Roman" w:hAnsiTheme="majorBidi" w:cstheme="majorBidi"/>
          <w:bCs/>
          <w:color w:val="1A1A1A"/>
          <w:kern w:val="36"/>
          <w:sz w:val="24"/>
          <w:szCs w:val="24"/>
          <w:lang w:eastAsia="ru-RU"/>
        </w:rPr>
        <w:t xml:space="preserve">. </w:t>
      </w:r>
    </w:p>
    <w:p w14:paraId="4228E11B" w14:textId="3550B2E8" w:rsidR="00E31214" w:rsidRDefault="00DF50B6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 w:rsidRPr="00A323A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Д</w:t>
      </w:r>
      <w:r w:rsidR="000F327F" w:rsidRPr="00A323A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ля оценки эффективности бондинга проводилось </w:t>
      </w:r>
      <w:r w:rsidR="000D6562" w:rsidRPr="00A323A3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определение</w:t>
      </w:r>
      <w:r w:rsidR="0055140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551406"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участков разрыва между эмалью, адгезивом и основанием брекета</w:t>
      </w:r>
      <w:r w:rsidR="0055140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4D6ED2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с использованием</w:t>
      </w:r>
      <w:r w:rsidR="0055140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96015B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индекса остаточного количества </w:t>
      </w:r>
      <w:r w:rsidR="00FD087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бонда</w:t>
      </w:r>
      <w:r w:rsidR="00551406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,</w:t>
      </w:r>
      <w:r w:rsidR="00551406" w:rsidRPr="00551406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BD6E7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описанного</w:t>
      </w:r>
      <w:r w:rsidR="00551406" w:rsidRPr="0091553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551406" w:rsidRPr="00915531">
        <w:rPr>
          <w:rFonts w:asciiTheme="majorBidi" w:eastAsia="Times New Roman" w:hAnsiTheme="majorBidi" w:cstheme="majorBidi"/>
          <w:kern w:val="36"/>
          <w:sz w:val="24"/>
          <w:szCs w:val="24"/>
          <w:lang w:val="en-US" w:eastAsia="ru-RU"/>
        </w:rPr>
        <w:t>Artun</w:t>
      </w:r>
      <w:r w:rsidR="00551406" w:rsidRPr="0091553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и </w:t>
      </w:r>
      <w:r w:rsidR="00551406" w:rsidRPr="00915531">
        <w:rPr>
          <w:rFonts w:asciiTheme="majorBidi" w:eastAsia="Times New Roman" w:hAnsiTheme="majorBidi" w:cstheme="majorBidi"/>
          <w:kern w:val="36"/>
          <w:sz w:val="24"/>
          <w:szCs w:val="24"/>
          <w:lang w:val="en-US" w:eastAsia="ru-RU"/>
        </w:rPr>
        <w:t>Bergland</w:t>
      </w:r>
      <w:r w:rsidR="00551406" w:rsidRPr="0091553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[18*]</w:t>
      </w:r>
      <w:r w:rsidR="00551406" w:rsidRPr="00D20B0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.</w:t>
      </w:r>
    </w:p>
    <w:p w14:paraId="00FD2F29" w14:textId="56457867" w:rsidR="00A323A3" w:rsidRDefault="000F327F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 w:rsidRPr="00D20B0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Остатки адгезива на поверхности </w:t>
      </w:r>
      <w:r w:rsidR="002504A0" w:rsidRPr="00D20B0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оценивали путем исследования срезов поверхности образцов</w:t>
      </w:r>
      <w:r w:rsidR="00D20B0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2504A0" w:rsidRPr="00D20B0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при двадцатикратном увеличении с помощью стереомикроскопа</w:t>
      </w:r>
      <w:r w:rsidR="00D20B0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2504A0" w:rsidRPr="00D20B0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(</w:t>
      </w:r>
      <w:r w:rsidR="002504A0" w:rsidRPr="00D20B0C">
        <w:rPr>
          <w:rFonts w:asciiTheme="majorBidi" w:eastAsia="Times New Roman" w:hAnsiTheme="majorBidi" w:cstheme="majorBidi"/>
          <w:kern w:val="36"/>
          <w:sz w:val="24"/>
          <w:szCs w:val="24"/>
          <w:lang w:val="en-US" w:eastAsia="ru-RU"/>
        </w:rPr>
        <w:t>Olympus</w:t>
      </w:r>
      <w:r w:rsidR="002504A0" w:rsidRPr="00D20B0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, </w:t>
      </w:r>
      <w:r w:rsidR="002504A0" w:rsidRPr="00D20B0C">
        <w:rPr>
          <w:rFonts w:asciiTheme="majorBidi" w:eastAsia="Times New Roman" w:hAnsiTheme="majorBidi" w:cstheme="majorBidi"/>
          <w:kern w:val="36"/>
          <w:sz w:val="24"/>
          <w:szCs w:val="24"/>
          <w:lang w:val="en-US" w:eastAsia="ru-RU"/>
        </w:rPr>
        <w:t>SZX</w:t>
      </w:r>
      <w:r w:rsidR="002504A0" w:rsidRPr="00D20B0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9, Япония).</w:t>
      </w:r>
    </w:p>
    <w:p w14:paraId="763A6D4E" w14:textId="77777777" w:rsidR="004776AE" w:rsidRDefault="004776AE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</w:p>
    <w:p w14:paraId="01674A2A" w14:textId="77777777" w:rsidR="00A323A3" w:rsidRPr="00005003" w:rsidRDefault="00A323A3" w:rsidP="004776AE">
      <w:pPr>
        <w:spacing w:after="0"/>
        <w:ind w:right="-7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Индекс остаточного количества бонда</w:t>
      </w:r>
      <w:r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:</w:t>
      </w:r>
    </w:p>
    <w:p w14:paraId="7294E587" w14:textId="77777777" w:rsidR="00A323A3" w:rsidRPr="00D638FB" w:rsidRDefault="00A323A3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0 - на зубе не осталось адгезива;</w:t>
      </w:r>
    </w:p>
    <w:p w14:paraId="553655B1" w14:textId="77777777" w:rsidR="00A323A3" w:rsidRPr="00D638FB" w:rsidRDefault="00A323A3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1 - на зубе осталось менее половины адгезива;</w:t>
      </w:r>
    </w:p>
    <w:p w14:paraId="20825107" w14:textId="77777777" w:rsidR="00A323A3" w:rsidRPr="00D638FB" w:rsidRDefault="00A323A3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2 - на зубе осталось больше половины адгезива;</w:t>
      </w:r>
    </w:p>
    <w:p w14:paraId="426B3855" w14:textId="3A8042DF" w:rsidR="00A323A3" w:rsidRDefault="00A323A3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3 - весь адгезив остался на зубе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.</w:t>
      </w:r>
    </w:p>
    <w:p w14:paraId="65923076" w14:textId="77777777" w:rsidR="004776AE" w:rsidRDefault="004776AE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</w:p>
    <w:p w14:paraId="18471C1E" w14:textId="22AB197F" w:rsidR="005A3DF7" w:rsidRDefault="005A3DF7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 w:rsidRPr="00E84E8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Антибактериальная активность</w:t>
      </w:r>
      <w:r w:rsidRPr="005A3DF7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содержащего наносферы серебра адгезива в отношении </w:t>
      </w:r>
      <w:r w:rsidRPr="00E84E8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Streptococcus mutans</w:t>
      </w:r>
      <w:r w:rsidR="00E6600A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оценивалась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с </w:t>
      </w:r>
      <w:r w:rsidR="00A50855" w:rsidRPr="00A5085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помощью </w:t>
      </w:r>
      <w:r w:rsidR="00C86E3C" w:rsidRPr="00A5085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теста </w:t>
      </w:r>
      <w:r w:rsidR="00916387" w:rsidRPr="00A5085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диффузии в агар</w:t>
      </w:r>
      <w:r w:rsidR="008E4AAF" w:rsidRPr="00A5085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с использованием дисков.</w:t>
      </w:r>
      <w:r w:rsidRPr="00A5085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Оценка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включала измерение </w:t>
      </w:r>
      <w:r w:rsidRPr="00E84E8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диаметр</w:t>
      </w:r>
      <w:r w:rsidR="00BD6E7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а</w:t>
      </w:r>
      <w:r w:rsidRPr="00E84E8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зоны ингибирования 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бактериального роста </w:t>
      </w:r>
      <w:r w:rsidR="00300FB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вокруг каждого образца </w:t>
      </w:r>
      <w:r w:rsidR="00300FB4" w:rsidRPr="00E84E8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через 24 часа и 30 дней</w:t>
      </w:r>
      <w:r w:rsidR="004F7781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4F7781" w:rsidRPr="009F0879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после </w:t>
      </w:r>
      <w:r w:rsidR="009F0879" w:rsidRPr="009F0879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посева.</w:t>
      </w:r>
    </w:p>
    <w:p w14:paraId="18FDE0F3" w14:textId="77777777" w:rsidR="004776AE" w:rsidRPr="00E84E81" w:rsidRDefault="004776AE" w:rsidP="004776AE">
      <w:pPr>
        <w:spacing w:after="0"/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</w:p>
    <w:p w14:paraId="27F541E0" w14:textId="77777777" w:rsidR="00225837" w:rsidRDefault="00225837" w:rsidP="00A50855">
      <w:pPr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7F36E1">
        <w:rPr>
          <w:rFonts w:asciiTheme="majorBidi" w:eastAsia="Times New Roman" w:hAnsiTheme="majorBidi" w:cstheme="majorBidi"/>
          <w:b/>
          <w:bCs/>
          <w:color w:val="1A1A1A"/>
          <w:kern w:val="36"/>
          <w:sz w:val="24"/>
          <w:szCs w:val="24"/>
          <w:lang w:eastAsia="ru-RU"/>
        </w:rPr>
        <w:t>Результаты</w:t>
      </w:r>
    </w:p>
    <w:p w14:paraId="06ECF32A" w14:textId="4055871D" w:rsidR="00225837" w:rsidRPr="00157D78" w:rsidRDefault="002D1D9F" w:rsidP="00A50855">
      <w:pPr>
        <w:ind w:left="-851" w:right="-7" w:firstLine="851"/>
        <w:jc w:val="both"/>
        <w:rPr>
          <w:rFonts w:asciiTheme="majorBidi" w:eastAsia="Times New Roman" w:hAnsiTheme="majorBidi" w:cstheme="majorBidi"/>
          <w:i/>
          <w:iCs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i/>
          <w:iCs/>
          <w:color w:val="1A1A1A"/>
          <w:kern w:val="36"/>
          <w:sz w:val="24"/>
          <w:szCs w:val="24"/>
          <w:lang w:eastAsia="ru-RU"/>
        </w:rPr>
        <w:t>Адгезионная</w:t>
      </w:r>
      <w:r w:rsidR="00FC61A5">
        <w:rPr>
          <w:rFonts w:asciiTheme="majorBidi" w:eastAsia="Times New Roman" w:hAnsiTheme="majorBidi" w:cstheme="majorBidi"/>
          <w:i/>
          <w:iCs/>
          <w:color w:val="1A1A1A"/>
          <w:kern w:val="36"/>
          <w:sz w:val="24"/>
          <w:szCs w:val="24"/>
          <w:lang w:eastAsia="ru-RU"/>
        </w:rPr>
        <w:t xml:space="preserve"> п</w:t>
      </w:r>
      <w:r w:rsidR="00225837" w:rsidRPr="00157D78">
        <w:rPr>
          <w:rFonts w:asciiTheme="majorBidi" w:eastAsia="Times New Roman" w:hAnsiTheme="majorBidi" w:cstheme="majorBidi"/>
          <w:i/>
          <w:iCs/>
          <w:color w:val="1A1A1A"/>
          <w:kern w:val="36"/>
          <w:sz w:val="24"/>
          <w:szCs w:val="24"/>
          <w:lang w:eastAsia="ru-RU"/>
        </w:rPr>
        <w:t>рочность на сдвиг</w:t>
      </w:r>
    </w:p>
    <w:p w14:paraId="0E5E58C6" w14:textId="51095FC0" w:rsidR="002730B5" w:rsidRDefault="002D1D9F" w:rsidP="00A50855">
      <w:pPr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П</w:t>
      </w:r>
      <w:r w:rsidR="0005479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о результатам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т</w:t>
      </w:r>
      <w:r w:rsidR="00054795"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ест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а</w:t>
      </w:r>
      <w:r w:rsidR="00054795"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Манна-Уитни</w:t>
      </w:r>
      <w:r w:rsidR="0030252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30252B" w:rsidRPr="0030252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выявлена</w:t>
      </w:r>
      <w:r w:rsidR="00054795" w:rsidRPr="0030252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30252B" w:rsidRPr="0030252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выраженная разница</w:t>
      </w:r>
      <w:r w:rsidR="006A5BC0" w:rsidRPr="0030252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в показателях</w:t>
      </w:r>
      <w:r w:rsidR="006A5BC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прочности </w:t>
      </w:r>
      <w:r w:rsidR="006A5BC0"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на </w:t>
      </w:r>
      <w:r w:rsidR="006A5BC0" w:rsidRPr="002148C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сдвиг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Pr="003C648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между </w:t>
      </w:r>
      <w:r w:rsidR="003C6484" w:rsidRPr="003C648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группой 1 [17,72 (10,55), МПа] и </w:t>
      </w:r>
      <w:r w:rsidR="00455664" w:rsidRPr="003C648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группой 2 </w:t>
      </w:r>
      <w:r w:rsidR="002730B5" w:rsidRPr="003C648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[10,51 (7,15) МПа]</w:t>
      </w:r>
      <w:r w:rsidR="003C6484" w:rsidRPr="003C648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. </w:t>
      </w:r>
      <w:r w:rsidR="002730B5" w:rsidRPr="003C6484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Однако</w:t>
      </w:r>
      <w:r w:rsidR="002730B5" w:rsidRPr="00C13A56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показатели были выше клинически</w:t>
      </w:r>
      <w:r w:rsidR="002730B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рекомендованных</w:t>
      </w:r>
      <w:r w:rsidR="002730B5" w:rsidRPr="002148C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2730B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значений </w:t>
      </w:r>
      <w:r w:rsidR="002730B5" w:rsidRPr="002148C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прочности на сдвиг в 5,9–7,8 МПа.</w:t>
      </w:r>
    </w:p>
    <w:p w14:paraId="306E364D" w14:textId="2A640B25" w:rsidR="007F1817" w:rsidRPr="00201DD3" w:rsidRDefault="007F1817" w:rsidP="00A50855">
      <w:pPr>
        <w:ind w:left="-851" w:right="-7" w:firstLine="851"/>
        <w:jc w:val="both"/>
        <w:rPr>
          <w:rFonts w:asciiTheme="majorBidi" w:eastAsia="Times New Roman" w:hAnsiTheme="majorBidi" w:cstheme="majorBidi"/>
          <w:i/>
          <w:kern w:val="36"/>
          <w:sz w:val="24"/>
          <w:szCs w:val="24"/>
          <w:highlight w:val="yellow"/>
          <w:lang w:eastAsia="ru-RU"/>
        </w:rPr>
      </w:pPr>
      <w:r w:rsidRPr="007F1817">
        <w:rPr>
          <w:rFonts w:asciiTheme="majorBidi" w:eastAsia="Times New Roman" w:hAnsiTheme="majorBidi" w:cstheme="majorBidi"/>
          <w:i/>
          <w:kern w:val="36"/>
          <w:sz w:val="24"/>
          <w:szCs w:val="24"/>
          <w:lang w:eastAsia="ru-RU"/>
        </w:rPr>
        <w:t xml:space="preserve">Индекс остаточного </w:t>
      </w:r>
      <w:r w:rsidRPr="00B24540">
        <w:rPr>
          <w:rFonts w:asciiTheme="majorBidi" w:eastAsia="Times New Roman" w:hAnsiTheme="majorBidi" w:cstheme="majorBidi"/>
          <w:i/>
          <w:kern w:val="36"/>
          <w:sz w:val="24"/>
          <w:szCs w:val="24"/>
          <w:lang w:eastAsia="ru-RU"/>
        </w:rPr>
        <w:t xml:space="preserve">количества бонда </w:t>
      </w:r>
      <w:r w:rsidR="00640AE8" w:rsidRPr="00B24540">
        <w:rPr>
          <w:rFonts w:asciiTheme="majorBidi" w:eastAsia="Times New Roman" w:hAnsiTheme="majorBidi" w:cstheme="majorBidi"/>
          <w:i/>
          <w:kern w:val="36"/>
          <w:sz w:val="24"/>
          <w:szCs w:val="24"/>
          <w:lang w:eastAsia="ru-RU"/>
        </w:rPr>
        <w:t>(</w:t>
      </w:r>
      <w:r w:rsidR="00640AE8" w:rsidRPr="00B24540">
        <w:rPr>
          <w:rFonts w:asciiTheme="majorBidi" w:eastAsia="Times New Roman" w:hAnsiTheme="majorBidi" w:cstheme="majorBidi"/>
          <w:i/>
          <w:kern w:val="36"/>
          <w:sz w:val="24"/>
          <w:szCs w:val="24"/>
          <w:lang w:val="en-US" w:eastAsia="ru-RU"/>
        </w:rPr>
        <w:t>ARI</w:t>
      </w:r>
      <w:r w:rsidR="00640AE8" w:rsidRPr="00201DD3">
        <w:rPr>
          <w:rFonts w:asciiTheme="majorBidi" w:eastAsia="Times New Roman" w:hAnsiTheme="majorBidi" w:cstheme="majorBidi"/>
          <w:i/>
          <w:kern w:val="36"/>
          <w:sz w:val="24"/>
          <w:szCs w:val="24"/>
          <w:lang w:eastAsia="ru-RU"/>
        </w:rPr>
        <w:t>)</w:t>
      </w:r>
    </w:p>
    <w:p w14:paraId="1281637E" w14:textId="5E83FB2A" w:rsidR="00F011F7" w:rsidRDefault="00640AE8" w:rsidP="00A50855">
      <w:pPr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640AE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Результаты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оценки </w:t>
      </w:r>
      <w:r w:rsidR="00225837" w:rsidRPr="00640AE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остаточного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количества </w:t>
      </w:r>
      <w:r w:rsidR="00225837" w:rsidRPr="00640AE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адгезива </w:t>
      </w:r>
      <w:r w:rsidRPr="00640AE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на поверхности образцов показаны</w:t>
      </w:r>
      <w:r w:rsidR="00225837" w:rsidRPr="00640AE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в Таблице 1. </w:t>
      </w:r>
    </w:p>
    <w:p w14:paraId="08476363" w14:textId="77777777" w:rsidR="00546EB5" w:rsidRPr="00640AE8" w:rsidRDefault="00546EB5" w:rsidP="00A50855">
      <w:pPr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</w:p>
    <w:p w14:paraId="29F9BDFD" w14:textId="23A5BA00" w:rsidR="00225837" w:rsidRPr="00640AE8" w:rsidRDefault="00225837" w:rsidP="00546EB5">
      <w:pPr>
        <w:ind w:right="844"/>
        <w:jc w:val="center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 w:rsidRPr="00640AE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lastRenderedPageBreak/>
        <w:t>Таблица 1</w:t>
      </w:r>
      <w:r w:rsidR="00A5085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.</w:t>
      </w:r>
      <w:r w:rsidR="00546EB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Pr="00640AE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Индекс </w:t>
      </w:r>
      <w:r w:rsidR="00640AE8" w:rsidRPr="00640AE8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остаточного </w:t>
      </w:r>
      <w:r w:rsidR="00640AE8" w:rsidRPr="00B2454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количества бонда </w:t>
      </w:r>
      <w:r w:rsidR="00640AE8" w:rsidRPr="00B24540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на поверхности</w:t>
      </w:r>
      <w:r w:rsidR="00640AE8" w:rsidRPr="00640AE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эмали зубов в группе 1</w:t>
      </w:r>
      <w:r w:rsidR="00A50855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="00640AE8" w:rsidRPr="00640AE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и группе 2</w:t>
      </w:r>
    </w:p>
    <w:tbl>
      <w:tblPr>
        <w:tblStyle w:val="a4"/>
        <w:tblW w:w="10095" w:type="dxa"/>
        <w:tblInd w:w="-714" w:type="dxa"/>
        <w:tblLook w:val="04A0" w:firstRow="1" w:lastRow="0" w:firstColumn="1" w:lastColumn="0" w:noHBand="0" w:noVBand="1"/>
      </w:tblPr>
      <w:tblGrid>
        <w:gridCol w:w="1985"/>
        <w:gridCol w:w="1622"/>
        <w:gridCol w:w="1622"/>
        <w:gridCol w:w="1622"/>
        <w:gridCol w:w="1622"/>
        <w:gridCol w:w="1622"/>
      </w:tblGrid>
      <w:tr w:rsidR="00225837" w:rsidRPr="003047B4" w14:paraId="498FAA70" w14:textId="77777777" w:rsidTr="00546EB5">
        <w:trPr>
          <w:trHeight w:val="635"/>
        </w:trPr>
        <w:tc>
          <w:tcPr>
            <w:tcW w:w="1985" w:type="dxa"/>
            <w:vAlign w:val="center"/>
          </w:tcPr>
          <w:p w14:paraId="6CFA6315" w14:textId="16AF4EBF" w:rsidR="00225837" w:rsidRPr="00546EB5" w:rsidRDefault="00225837" w:rsidP="00546EB5">
            <w:pPr>
              <w:ind w:left="33" w:right="-7"/>
              <w:jc w:val="center"/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546EB5"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622" w:type="dxa"/>
            <w:vAlign w:val="center"/>
          </w:tcPr>
          <w:p w14:paraId="5CB8041A" w14:textId="77777777" w:rsidR="00225837" w:rsidRPr="00546EB5" w:rsidRDefault="00225837" w:rsidP="00546EB5">
            <w:pPr>
              <w:ind w:right="-7"/>
              <w:jc w:val="center"/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546EB5"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vAlign w:val="center"/>
          </w:tcPr>
          <w:p w14:paraId="1A8253CE" w14:textId="77777777" w:rsidR="00225837" w:rsidRPr="00546EB5" w:rsidRDefault="00225837" w:rsidP="00546EB5">
            <w:pPr>
              <w:ind w:right="-7"/>
              <w:jc w:val="center"/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546EB5"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14:paraId="14D5D111" w14:textId="77777777" w:rsidR="00225837" w:rsidRPr="00546EB5" w:rsidRDefault="00225837" w:rsidP="00546EB5">
            <w:pPr>
              <w:ind w:right="-7"/>
              <w:jc w:val="center"/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546EB5"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14:paraId="69C23ABC" w14:textId="77777777" w:rsidR="00225837" w:rsidRPr="00546EB5" w:rsidRDefault="00225837" w:rsidP="00546EB5">
            <w:pPr>
              <w:ind w:left="-4" w:right="-7"/>
              <w:jc w:val="center"/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546EB5"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14:paraId="5B543C06" w14:textId="77777777" w:rsidR="00225837" w:rsidRPr="00546EB5" w:rsidRDefault="00225837" w:rsidP="00546EB5">
            <w:pPr>
              <w:ind w:right="-7"/>
              <w:jc w:val="center"/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546EB5"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Всего</w:t>
            </w:r>
          </w:p>
        </w:tc>
      </w:tr>
      <w:tr w:rsidR="00225837" w:rsidRPr="00640AE8" w14:paraId="3B877D7D" w14:textId="77777777" w:rsidTr="00546EB5">
        <w:trPr>
          <w:trHeight w:val="635"/>
        </w:trPr>
        <w:tc>
          <w:tcPr>
            <w:tcW w:w="1985" w:type="dxa"/>
            <w:vAlign w:val="center"/>
          </w:tcPr>
          <w:p w14:paraId="6E51916F" w14:textId="77777777" w:rsidR="00546EB5" w:rsidRDefault="00640AE8" w:rsidP="00546EB5">
            <w:pPr>
              <w:spacing w:after="0"/>
              <w:ind w:left="33" w:right="-7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Группа 1</w:t>
            </w:r>
          </w:p>
          <w:p w14:paraId="06501D6A" w14:textId="2FE48F13" w:rsidR="00225837" w:rsidRPr="00640AE8" w:rsidRDefault="00640AE8" w:rsidP="00546EB5">
            <w:pPr>
              <w:spacing w:after="0"/>
              <w:ind w:left="33" w:right="-7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(</w:t>
            </w:r>
            <w:r w:rsidR="00225837"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Transbond XT</w:t>
            </w:r>
            <w:r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vAlign w:val="center"/>
          </w:tcPr>
          <w:p w14:paraId="4A851205" w14:textId="77777777" w:rsidR="00225837" w:rsidRPr="00640AE8" w:rsidRDefault="00225837" w:rsidP="00546EB5">
            <w:pPr>
              <w:spacing w:after="0"/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1 (5,9%)</w:t>
            </w:r>
          </w:p>
        </w:tc>
        <w:tc>
          <w:tcPr>
            <w:tcW w:w="1622" w:type="dxa"/>
            <w:vAlign w:val="center"/>
          </w:tcPr>
          <w:p w14:paraId="6E113197" w14:textId="77777777" w:rsidR="00225837" w:rsidRPr="00640AE8" w:rsidRDefault="00225837" w:rsidP="00546EB5">
            <w:pPr>
              <w:spacing w:after="0"/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5 (29,4%)</w:t>
            </w:r>
          </w:p>
        </w:tc>
        <w:tc>
          <w:tcPr>
            <w:tcW w:w="1622" w:type="dxa"/>
            <w:vAlign w:val="center"/>
          </w:tcPr>
          <w:p w14:paraId="24A85DA7" w14:textId="77777777" w:rsidR="00225837" w:rsidRPr="00640AE8" w:rsidRDefault="00225837" w:rsidP="00546EB5">
            <w:pPr>
              <w:spacing w:after="0"/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10 (58,8%)</w:t>
            </w:r>
          </w:p>
        </w:tc>
        <w:tc>
          <w:tcPr>
            <w:tcW w:w="1622" w:type="dxa"/>
            <w:vAlign w:val="center"/>
          </w:tcPr>
          <w:p w14:paraId="6A1D8371" w14:textId="77777777" w:rsidR="00225837" w:rsidRPr="00640AE8" w:rsidRDefault="00225837" w:rsidP="00546EB5">
            <w:pPr>
              <w:spacing w:after="0"/>
              <w:ind w:left="-4"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1 (5,9%)</w:t>
            </w:r>
          </w:p>
        </w:tc>
        <w:tc>
          <w:tcPr>
            <w:tcW w:w="1622" w:type="dxa"/>
            <w:vAlign w:val="center"/>
          </w:tcPr>
          <w:p w14:paraId="09487399" w14:textId="77777777" w:rsidR="00225837" w:rsidRPr="00640AE8" w:rsidRDefault="00225837" w:rsidP="00546EB5">
            <w:pPr>
              <w:spacing w:after="0"/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17</w:t>
            </w:r>
          </w:p>
        </w:tc>
      </w:tr>
      <w:tr w:rsidR="00225837" w:rsidRPr="00640AE8" w14:paraId="574BE83D" w14:textId="77777777" w:rsidTr="00546EB5">
        <w:trPr>
          <w:trHeight w:val="635"/>
        </w:trPr>
        <w:tc>
          <w:tcPr>
            <w:tcW w:w="1985" w:type="dxa"/>
            <w:vAlign w:val="center"/>
          </w:tcPr>
          <w:p w14:paraId="24A9F488" w14:textId="77777777" w:rsidR="00546EB5" w:rsidRDefault="00640AE8" w:rsidP="00546EB5">
            <w:pPr>
              <w:spacing w:after="0"/>
              <w:ind w:left="33" w:right="-7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Группа 2</w:t>
            </w:r>
          </w:p>
          <w:p w14:paraId="2BD3A062" w14:textId="60749D5F" w:rsidR="00225837" w:rsidRPr="00640AE8" w:rsidRDefault="00640AE8" w:rsidP="00546EB5">
            <w:pPr>
              <w:spacing w:after="0"/>
              <w:ind w:left="33" w:right="-7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(</w:t>
            </w:r>
            <w:r w:rsidR="00054D3A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н</w:t>
            </w:r>
            <w:r w:rsidR="00225837"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ано-адгезив</w:t>
            </w:r>
            <w:r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vAlign w:val="center"/>
          </w:tcPr>
          <w:p w14:paraId="70BC95E2" w14:textId="77777777" w:rsidR="00225837" w:rsidRPr="00640AE8" w:rsidRDefault="00225837" w:rsidP="00546EB5">
            <w:pPr>
              <w:spacing w:after="0"/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vAlign w:val="center"/>
          </w:tcPr>
          <w:p w14:paraId="0DCEE77B" w14:textId="77777777" w:rsidR="00225837" w:rsidRPr="00640AE8" w:rsidRDefault="00225837" w:rsidP="00546EB5">
            <w:pPr>
              <w:spacing w:after="0"/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4 (23,5%)</w:t>
            </w:r>
          </w:p>
        </w:tc>
        <w:tc>
          <w:tcPr>
            <w:tcW w:w="1622" w:type="dxa"/>
            <w:vAlign w:val="center"/>
          </w:tcPr>
          <w:p w14:paraId="55930E35" w14:textId="77777777" w:rsidR="00225837" w:rsidRPr="00640AE8" w:rsidRDefault="00225837" w:rsidP="00546EB5">
            <w:pPr>
              <w:spacing w:after="0"/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10 (58,8%)</w:t>
            </w:r>
          </w:p>
        </w:tc>
        <w:tc>
          <w:tcPr>
            <w:tcW w:w="1622" w:type="dxa"/>
            <w:vAlign w:val="center"/>
          </w:tcPr>
          <w:p w14:paraId="0594EDC2" w14:textId="77777777" w:rsidR="00225837" w:rsidRPr="00640AE8" w:rsidRDefault="00225837" w:rsidP="00546EB5">
            <w:pPr>
              <w:spacing w:after="0"/>
              <w:ind w:left="-4"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3 (17,6%)</w:t>
            </w:r>
          </w:p>
        </w:tc>
        <w:tc>
          <w:tcPr>
            <w:tcW w:w="1622" w:type="dxa"/>
            <w:vAlign w:val="center"/>
          </w:tcPr>
          <w:p w14:paraId="3D71F189" w14:textId="77777777" w:rsidR="00225837" w:rsidRPr="00640AE8" w:rsidRDefault="00225837" w:rsidP="00546EB5">
            <w:pPr>
              <w:spacing w:after="0"/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17</w:t>
            </w:r>
          </w:p>
        </w:tc>
      </w:tr>
      <w:tr w:rsidR="00225837" w:rsidRPr="00640AE8" w14:paraId="4F98853D" w14:textId="77777777" w:rsidTr="00546EB5">
        <w:trPr>
          <w:trHeight w:val="635"/>
        </w:trPr>
        <w:tc>
          <w:tcPr>
            <w:tcW w:w="1985" w:type="dxa"/>
            <w:vAlign w:val="center"/>
          </w:tcPr>
          <w:p w14:paraId="16195357" w14:textId="77777777" w:rsidR="00225837" w:rsidRPr="00640AE8" w:rsidRDefault="00225837" w:rsidP="00546EB5">
            <w:pPr>
              <w:ind w:left="33" w:right="-7"/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2" w:type="dxa"/>
            <w:vAlign w:val="center"/>
          </w:tcPr>
          <w:p w14:paraId="649EE8A6" w14:textId="77777777" w:rsidR="00225837" w:rsidRPr="00640AE8" w:rsidRDefault="00225837" w:rsidP="00546EB5">
            <w:pPr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1 (2,9%)</w:t>
            </w:r>
          </w:p>
        </w:tc>
        <w:tc>
          <w:tcPr>
            <w:tcW w:w="1622" w:type="dxa"/>
            <w:vAlign w:val="center"/>
          </w:tcPr>
          <w:p w14:paraId="3F50236A" w14:textId="77777777" w:rsidR="00225837" w:rsidRPr="00640AE8" w:rsidRDefault="00225837" w:rsidP="00546EB5">
            <w:pPr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9 (26,5%)</w:t>
            </w:r>
          </w:p>
        </w:tc>
        <w:tc>
          <w:tcPr>
            <w:tcW w:w="1622" w:type="dxa"/>
            <w:vAlign w:val="center"/>
          </w:tcPr>
          <w:p w14:paraId="006B5DB2" w14:textId="77777777" w:rsidR="00225837" w:rsidRPr="00640AE8" w:rsidRDefault="00225837" w:rsidP="00546EB5">
            <w:pPr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20 (58,8%)</w:t>
            </w:r>
          </w:p>
        </w:tc>
        <w:tc>
          <w:tcPr>
            <w:tcW w:w="1622" w:type="dxa"/>
            <w:vAlign w:val="center"/>
          </w:tcPr>
          <w:p w14:paraId="31F63461" w14:textId="77777777" w:rsidR="00225837" w:rsidRPr="00640AE8" w:rsidRDefault="00225837" w:rsidP="00546EB5">
            <w:pPr>
              <w:ind w:left="-4"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4 (11,8%)</w:t>
            </w:r>
          </w:p>
        </w:tc>
        <w:tc>
          <w:tcPr>
            <w:tcW w:w="1622" w:type="dxa"/>
            <w:vAlign w:val="center"/>
          </w:tcPr>
          <w:p w14:paraId="4D44485A" w14:textId="77777777" w:rsidR="00225837" w:rsidRPr="00640AE8" w:rsidRDefault="00225837" w:rsidP="00546EB5">
            <w:pPr>
              <w:ind w:right="-7"/>
              <w:jc w:val="center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</w:pPr>
            <w:r w:rsidRPr="00640AE8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  <w:lang w:eastAsia="ru-RU"/>
              </w:rPr>
              <w:t>34</w:t>
            </w:r>
          </w:p>
        </w:tc>
      </w:tr>
    </w:tbl>
    <w:p w14:paraId="7BA15BFB" w14:textId="77777777" w:rsidR="003047B4" w:rsidRDefault="003047B4" w:rsidP="00201DD3">
      <w:pPr>
        <w:ind w:left="-851" w:right="-7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</w:p>
    <w:p w14:paraId="293C63E8" w14:textId="6A77F7FF" w:rsidR="00225837" w:rsidRDefault="00DA5114" w:rsidP="00054D3A">
      <w:pPr>
        <w:ind w:left="-851" w:right="-7" w:firstLine="851"/>
        <w:jc w:val="both"/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По результатам 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т</w:t>
      </w:r>
      <w:r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ест</w:t>
      </w:r>
      <w:r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а</w:t>
      </w:r>
      <w:r w:rsidRPr="00D638FB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Манна-</w:t>
      </w:r>
      <w:r w:rsidRPr="00DA511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>Уитни статистически значимой разницы в показателях</w:t>
      </w:r>
      <w:r w:rsidR="00B56E68" w:rsidRPr="00B56E68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</w:t>
      </w:r>
      <w:r w:rsidRPr="00DA5114">
        <w:rPr>
          <w:rFonts w:asciiTheme="majorBidi" w:eastAsia="Times New Roman" w:hAnsiTheme="majorBidi" w:cstheme="majorBidi"/>
          <w:i/>
          <w:kern w:val="36"/>
          <w:sz w:val="24"/>
          <w:szCs w:val="24"/>
          <w:lang w:val="en-US" w:eastAsia="ru-RU"/>
        </w:rPr>
        <w:t>ARI</w:t>
      </w:r>
      <w:r w:rsidRPr="00DA5114">
        <w:rPr>
          <w:rFonts w:asciiTheme="majorBidi" w:eastAsia="Times New Roman" w:hAnsiTheme="majorBidi" w:cstheme="majorBidi"/>
          <w:color w:val="1A1A1A"/>
          <w:kern w:val="36"/>
          <w:sz w:val="24"/>
          <w:szCs w:val="24"/>
          <w:lang w:eastAsia="ru-RU"/>
        </w:rPr>
        <w:t xml:space="preserve"> между группами 1 и 2 не выявлено.</w:t>
      </w:r>
    </w:p>
    <w:p w14:paraId="699AA024" w14:textId="77777777" w:rsidR="00C13A56" w:rsidRDefault="00225837" w:rsidP="00054D3A">
      <w:pPr>
        <w:ind w:left="-851" w:right="-7" w:firstLine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025C4">
        <w:rPr>
          <w:rFonts w:asciiTheme="majorBidi" w:hAnsiTheme="majorBidi" w:cstheme="majorBidi"/>
          <w:i/>
          <w:iCs/>
          <w:sz w:val="24"/>
          <w:szCs w:val="24"/>
        </w:rPr>
        <w:t xml:space="preserve">Антибактериальная активность </w:t>
      </w:r>
    </w:p>
    <w:p w14:paraId="3ED2A29D" w14:textId="70F8AB6E" w:rsidR="00C13A56" w:rsidRDefault="006B3CF3" w:rsidP="00054D3A">
      <w:pPr>
        <w:spacing w:after="0"/>
        <w:ind w:left="-851" w:right="-7" w:firstLine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Средний диаметр зон ингибирования в группе 1 составлял 4</w:t>
      </w:r>
      <w:r w:rsidR="00AE0028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,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82 мм через 24</w:t>
      </w:r>
      <w:r w:rsidR="000F7293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ч</w:t>
      </w:r>
      <w:r w:rsidR="000F7293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аса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и 4</w:t>
      </w:r>
      <w:r w:rsidRPr="00AE0028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,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70</w:t>
      </w:r>
      <w:r w:rsidR="000F7293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мм через 30 дней. Средний диаметр зон ингибирования в группе 2 составлял 7</w:t>
      </w:r>
      <w:r w:rsidR="00AE0028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,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94 мм через 24</w:t>
      </w:r>
      <w:r w:rsidR="000F7293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ч</w:t>
      </w:r>
      <w:r w:rsidR="000F7293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аса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и 7</w:t>
      </w:r>
      <w:r w:rsidRPr="00AE0028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,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88 мм через 30 дней.</w:t>
      </w:r>
    </w:p>
    <w:p w14:paraId="0C136463" w14:textId="31B541B2" w:rsidR="000F183D" w:rsidRPr="00C13A56" w:rsidRDefault="005E10EC" w:rsidP="00054D3A">
      <w:pPr>
        <w:spacing w:after="0"/>
        <w:ind w:left="-851" w:right="-7" w:firstLine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2454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В группе нано-адгезива с наночастицами серебра через 24 часа и 30 дней после посева выявлена выраженная антибактериальная активность в отношении Streptococcus mutans.</w:t>
      </w:r>
    </w:p>
    <w:p w14:paraId="7422D6F8" w14:textId="21449D34" w:rsidR="000F183D" w:rsidRDefault="000F183D" w:rsidP="00054D3A">
      <w:pPr>
        <w:spacing w:after="0"/>
        <w:ind w:left="-851" w:right="-7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 w:rsidRPr="00DE13D6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Через 30 дней после посева в обеих группах не выявлено значительного снижения зон ингибирования.</w:t>
      </w:r>
    </w:p>
    <w:p w14:paraId="604F96A6" w14:textId="77777777" w:rsidR="00054D3A" w:rsidRPr="00A51BB7" w:rsidRDefault="00054D3A" w:rsidP="00054D3A">
      <w:pPr>
        <w:spacing w:after="0"/>
        <w:ind w:left="-851" w:right="-7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</w:p>
    <w:p w14:paraId="773E2F2B" w14:textId="739F2AB8" w:rsidR="00225837" w:rsidRDefault="00B8032A" w:rsidP="00727113">
      <w:pPr>
        <w:ind w:left="-851" w:right="-7" w:firstLine="851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  <w:t>Выводы</w:t>
      </w:r>
    </w:p>
    <w:p w14:paraId="3E37D706" w14:textId="450EA309" w:rsidR="00C501F5" w:rsidRDefault="007D1B06" w:rsidP="00727113">
      <w:pPr>
        <w:ind w:left="-851" w:right="-7" w:firstLine="851"/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lang w:eastAsia="ru-RU"/>
        </w:rPr>
        <w:t xml:space="preserve">По данным исследования 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включение</w:t>
      </w:r>
      <w:r w:rsidRPr="00F5154F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наночастиц серебра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в состав адгезивов снижает адгезионную прочность на </w:t>
      </w:r>
      <w:r w:rsidRPr="00F5154F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сдвиг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, однако показатели остаются выше клинически рекомендованных значений </w:t>
      </w:r>
      <w:r w:rsidRPr="00F5154F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5,9–7,8 М</w:t>
      </w:r>
      <w:r w:rsidR="00CC22D0" w:rsidRPr="00834DF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П</w:t>
      </w:r>
      <w:r w:rsidRPr="00834DF2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а</w:t>
      </w:r>
      <w:r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.</w:t>
      </w:r>
      <w:r w:rsidR="00D8647B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B24540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</w:t>
      </w:r>
      <w:r w:rsidR="00D8647B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Нано</w:t>
      </w:r>
      <w:r w:rsidR="00C501F5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-</w:t>
      </w:r>
      <w:r w:rsidR="00D8647B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адгезив обладает выраженным антиб</w:t>
      </w:r>
      <w:r w:rsidR="0076776C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актериальным действием</w:t>
      </w:r>
      <w:r w:rsidR="0076776C" w:rsidRPr="00DE13D6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, которое сохраняется в течение 30 дней с незначительным снижением</w:t>
      </w:r>
      <w:r w:rsidR="00BA0181" w:rsidRPr="00DE13D6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 xml:space="preserve"> активности</w:t>
      </w:r>
      <w:r w:rsidR="00B24540" w:rsidRPr="00DE13D6">
        <w:rPr>
          <w:rFonts w:asciiTheme="majorBidi" w:eastAsia="Times New Roman" w:hAnsiTheme="majorBidi" w:cstheme="majorBidi"/>
          <w:kern w:val="36"/>
          <w:sz w:val="24"/>
          <w:szCs w:val="24"/>
          <w:lang w:eastAsia="ru-RU"/>
        </w:rPr>
        <w:t>.</w:t>
      </w:r>
    </w:p>
    <w:p w14:paraId="5A6A8156" w14:textId="301F8A6F" w:rsidR="00C501F5" w:rsidRPr="00645ED0" w:rsidRDefault="000675C8" w:rsidP="00645ED0">
      <w:pPr>
        <w:ind w:left="-851" w:right="-7"/>
      </w:pPr>
      <w:r>
        <w:rPr>
          <w:rFonts w:asciiTheme="majorBidi" w:hAnsiTheme="majorBidi" w:cstheme="majorBidi"/>
          <w:sz w:val="24"/>
          <w:szCs w:val="24"/>
        </w:rPr>
        <w:t>*</w:t>
      </w:r>
      <w:r w:rsidRPr="00F5154F">
        <w:rPr>
          <w:rFonts w:asciiTheme="majorBidi" w:hAnsiTheme="majorBidi" w:cstheme="majorBidi"/>
          <w:sz w:val="24"/>
          <w:szCs w:val="24"/>
        </w:rPr>
        <w:t>Указатели ссылок в квадратных скобках соответствуют списку литературы в первоисточ</w:t>
      </w:r>
      <w:r w:rsidR="00727113">
        <w:rPr>
          <w:rFonts w:asciiTheme="majorBidi" w:hAnsiTheme="majorBidi" w:cstheme="majorBidi"/>
          <w:sz w:val="24"/>
          <w:szCs w:val="24"/>
        </w:rPr>
        <w:t>нике</w:t>
      </w:r>
      <w:r w:rsidR="00645ED0">
        <w:rPr>
          <w:rFonts w:asciiTheme="majorBidi" w:hAnsiTheme="majorBidi" w:cstheme="majorBidi"/>
          <w:sz w:val="24"/>
          <w:szCs w:val="24"/>
        </w:rPr>
        <w:t>.</w:t>
      </w:r>
    </w:p>
    <w:sectPr w:rsidR="00C501F5" w:rsidRPr="00645ED0" w:rsidSect="00025245">
      <w:pgSz w:w="11900" w:h="16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55672"/>
    <w:multiLevelType w:val="hybridMultilevel"/>
    <w:tmpl w:val="62245C90"/>
    <w:lvl w:ilvl="0" w:tplc="0409000F">
      <w:start w:val="1"/>
      <w:numFmt w:val="decimal"/>
      <w:lvlText w:val="%1."/>
      <w:lvlJc w:val="left"/>
      <w:pPr>
        <w:ind w:left="3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3" w:hanging="360"/>
      </w:pPr>
    </w:lvl>
    <w:lvl w:ilvl="2" w:tplc="0409001B" w:tentative="1">
      <w:start w:val="1"/>
      <w:numFmt w:val="lowerRoman"/>
      <w:lvlText w:val="%3."/>
      <w:lvlJc w:val="right"/>
      <w:pPr>
        <w:ind w:left="4713" w:hanging="180"/>
      </w:pPr>
    </w:lvl>
    <w:lvl w:ilvl="3" w:tplc="0409000F" w:tentative="1">
      <w:start w:val="1"/>
      <w:numFmt w:val="decimal"/>
      <w:lvlText w:val="%4."/>
      <w:lvlJc w:val="left"/>
      <w:pPr>
        <w:ind w:left="5433" w:hanging="360"/>
      </w:pPr>
    </w:lvl>
    <w:lvl w:ilvl="4" w:tplc="04090019" w:tentative="1">
      <w:start w:val="1"/>
      <w:numFmt w:val="lowerLetter"/>
      <w:lvlText w:val="%5."/>
      <w:lvlJc w:val="left"/>
      <w:pPr>
        <w:ind w:left="6153" w:hanging="360"/>
      </w:pPr>
    </w:lvl>
    <w:lvl w:ilvl="5" w:tplc="0409001B" w:tentative="1">
      <w:start w:val="1"/>
      <w:numFmt w:val="lowerRoman"/>
      <w:lvlText w:val="%6."/>
      <w:lvlJc w:val="right"/>
      <w:pPr>
        <w:ind w:left="6873" w:hanging="180"/>
      </w:pPr>
    </w:lvl>
    <w:lvl w:ilvl="6" w:tplc="0409000F" w:tentative="1">
      <w:start w:val="1"/>
      <w:numFmt w:val="decimal"/>
      <w:lvlText w:val="%7."/>
      <w:lvlJc w:val="left"/>
      <w:pPr>
        <w:ind w:left="7593" w:hanging="360"/>
      </w:pPr>
    </w:lvl>
    <w:lvl w:ilvl="7" w:tplc="04090019" w:tentative="1">
      <w:start w:val="1"/>
      <w:numFmt w:val="lowerLetter"/>
      <w:lvlText w:val="%8."/>
      <w:lvlJc w:val="left"/>
      <w:pPr>
        <w:ind w:left="8313" w:hanging="360"/>
      </w:pPr>
    </w:lvl>
    <w:lvl w:ilvl="8" w:tplc="0409001B" w:tentative="1">
      <w:start w:val="1"/>
      <w:numFmt w:val="lowerRoman"/>
      <w:lvlText w:val="%9."/>
      <w:lvlJc w:val="right"/>
      <w:pPr>
        <w:ind w:left="9033" w:hanging="180"/>
      </w:pPr>
    </w:lvl>
  </w:abstractNum>
  <w:num w:numId="1" w16cid:durableId="8500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37"/>
    <w:rsid w:val="00005003"/>
    <w:rsid w:val="00006DFB"/>
    <w:rsid w:val="000178B0"/>
    <w:rsid w:val="00025245"/>
    <w:rsid w:val="00052F8D"/>
    <w:rsid w:val="00054795"/>
    <w:rsid w:val="00054D3A"/>
    <w:rsid w:val="000675C8"/>
    <w:rsid w:val="000B36CF"/>
    <w:rsid w:val="000D6562"/>
    <w:rsid w:val="000F183D"/>
    <w:rsid w:val="000F327F"/>
    <w:rsid w:val="000F7293"/>
    <w:rsid w:val="001166F2"/>
    <w:rsid w:val="00163C9E"/>
    <w:rsid w:val="00177064"/>
    <w:rsid w:val="001A6D4E"/>
    <w:rsid w:val="001B00DF"/>
    <w:rsid w:val="001F5782"/>
    <w:rsid w:val="001F6196"/>
    <w:rsid w:val="00201DD3"/>
    <w:rsid w:val="002225D3"/>
    <w:rsid w:val="00225837"/>
    <w:rsid w:val="00247D9E"/>
    <w:rsid w:val="002504A0"/>
    <w:rsid w:val="002730B5"/>
    <w:rsid w:val="0028126B"/>
    <w:rsid w:val="002838CA"/>
    <w:rsid w:val="002B2812"/>
    <w:rsid w:val="002D1D9F"/>
    <w:rsid w:val="002E5098"/>
    <w:rsid w:val="00300FB4"/>
    <w:rsid w:val="0030252B"/>
    <w:rsid w:val="003047B4"/>
    <w:rsid w:val="00306018"/>
    <w:rsid w:val="00366EF4"/>
    <w:rsid w:val="00377F54"/>
    <w:rsid w:val="003954B9"/>
    <w:rsid w:val="003A593F"/>
    <w:rsid w:val="003C6484"/>
    <w:rsid w:val="003D0541"/>
    <w:rsid w:val="003D2EA2"/>
    <w:rsid w:val="004118E4"/>
    <w:rsid w:val="00424C40"/>
    <w:rsid w:val="00455664"/>
    <w:rsid w:val="00472E10"/>
    <w:rsid w:val="004776AE"/>
    <w:rsid w:val="004C6225"/>
    <w:rsid w:val="004D554A"/>
    <w:rsid w:val="004D6ED2"/>
    <w:rsid w:val="004F7781"/>
    <w:rsid w:val="005046F8"/>
    <w:rsid w:val="005075E3"/>
    <w:rsid w:val="00513926"/>
    <w:rsid w:val="005358D8"/>
    <w:rsid w:val="00546EB5"/>
    <w:rsid w:val="00547330"/>
    <w:rsid w:val="00551406"/>
    <w:rsid w:val="00566787"/>
    <w:rsid w:val="00586891"/>
    <w:rsid w:val="00590AB0"/>
    <w:rsid w:val="005A3DF7"/>
    <w:rsid w:val="005A4982"/>
    <w:rsid w:val="005C6FF4"/>
    <w:rsid w:val="005E10EC"/>
    <w:rsid w:val="005E3926"/>
    <w:rsid w:val="005F3C40"/>
    <w:rsid w:val="0060166B"/>
    <w:rsid w:val="00604C5B"/>
    <w:rsid w:val="006171D7"/>
    <w:rsid w:val="00640AE8"/>
    <w:rsid w:val="00644D64"/>
    <w:rsid w:val="00645ED0"/>
    <w:rsid w:val="0067644F"/>
    <w:rsid w:val="006A5BC0"/>
    <w:rsid w:val="006B3CF3"/>
    <w:rsid w:val="006C2D28"/>
    <w:rsid w:val="006E290F"/>
    <w:rsid w:val="006F7244"/>
    <w:rsid w:val="0070179A"/>
    <w:rsid w:val="007152FB"/>
    <w:rsid w:val="00727113"/>
    <w:rsid w:val="007333BE"/>
    <w:rsid w:val="0076776C"/>
    <w:rsid w:val="007776FB"/>
    <w:rsid w:val="007B6080"/>
    <w:rsid w:val="007B6975"/>
    <w:rsid w:val="007C29F3"/>
    <w:rsid w:val="007C61A7"/>
    <w:rsid w:val="007D1B06"/>
    <w:rsid w:val="007E7352"/>
    <w:rsid w:val="007F1817"/>
    <w:rsid w:val="00802908"/>
    <w:rsid w:val="00833D62"/>
    <w:rsid w:val="0083430A"/>
    <w:rsid w:val="00834DF2"/>
    <w:rsid w:val="00844B34"/>
    <w:rsid w:val="008870BA"/>
    <w:rsid w:val="008E2E36"/>
    <w:rsid w:val="008E4AAF"/>
    <w:rsid w:val="008F073E"/>
    <w:rsid w:val="009057A6"/>
    <w:rsid w:val="00916387"/>
    <w:rsid w:val="009212C7"/>
    <w:rsid w:val="00926DD0"/>
    <w:rsid w:val="00936867"/>
    <w:rsid w:val="0096015B"/>
    <w:rsid w:val="009647AA"/>
    <w:rsid w:val="00981C9B"/>
    <w:rsid w:val="00992672"/>
    <w:rsid w:val="009A4417"/>
    <w:rsid w:val="009B2B10"/>
    <w:rsid w:val="009B2ED8"/>
    <w:rsid w:val="009E49DD"/>
    <w:rsid w:val="009E5585"/>
    <w:rsid w:val="009F0879"/>
    <w:rsid w:val="009F2981"/>
    <w:rsid w:val="00A00CC1"/>
    <w:rsid w:val="00A205FE"/>
    <w:rsid w:val="00A323A3"/>
    <w:rsid w:val="00A35B06"/>
    <w:rsid w:val="00A50855"/>
    <w:rsid w:val="00A51BB7"/>
    <w:rsid w:val="00A7093E"/>
    <w:rsid w:val="00A75FB4"/>
    <w:rsid w:val="00AA0428"/>
    <w:rsid w:val="00AB1753"/>
    <w:rsid w:val="00AB616C"/>
    <w:rsid w:val="00AC5D10"/>
    <w:rsid w:val="00AC73E1"/>
    <w:rsid w:val="00AD0160"/>
    <w:rsid w:val="00AE0028"/>
    <w:rsid w:val="00AE36BD"/>
    <w:rsid w:val="00B06D8D"/>
    <w:rsid w:val="00B24540"/>
    <w:rsid w:val="00B36161"/>
    <w:rsid w:val="00B56E68"/>
    <w:rsid w:val="00B8032A"/>
    <w:rsid w:val="00B96726"/>
    <w:rsid w:val="00BA0181"/>
    <w:rsid w:val="00BA5CE2"/>
    <w:rsid w:val="00BB1A00"/>
    <w:rsid w:val="00BB5F11"/>
    <w:rsid w:val="00BC48EB"/>
    <w:rsid w:val="00BD6E71"/>
    <w:rsid w:val="00C13A56"/>
    <w:rsid w:val="00C44F7F"/>
    <w:rsid w:val="00C467B9"/>
    <w:rsid w:val="00C47ED1"/>
    <w:rsid w:val="00C501F5"/>
    <w:rsid w:val="00C533C4"/>
    <w:rsid w:val="00C66CEE"/>
    <w:rsid w:val="00C73216"/>
    <w:rsid w:val="00C824F3"/>
    <w:rsid w:val="00C86E3C"/>
    <w:rsid w:val="00CA7550"/>
    <w:rsid w:val="00CC22D0"/>
    <w:rsid w:val="00CD28AE"/>
    <w:rsid w:val="00CE28B6"/>
    <w:rsid w:val="00CE3744"/>
    <w:rsid w:val="00D11E41"/>
    <w:rsid w:val="00D20828"/>
    <w:rsid w:val="00D20B0C"/>
    <w:rsid w:val="00D31BB4"/>
    <w:rsid w:val="00D42D27"/>
    <w:rsid w:val="00D45E99"/>
    <w:rsid w:val="00D468D3"/>
    <w:rsid w:val="00D47195"/>
    <w:rsid w:val="00D50C56"/>
    <w:rsid w:val="00D53A11"/>
    <w:rsid w:val="00D8110A"/>
    <w:rsid w:val="00D8647B"/>
    <w:rsid w:val="00DA5114"/>
    <w:rsid w:val="00DE13D6"/>
    <w:rsid w:val="00DE5A73"/>
    <w:rsid w:val="00DF424B"/>
    <w:rsid w:val="00DF50B6"/>
    <w:rsid w:val="00E11090"/>
    <w:rsid w:val="00E26FA2"/>
    <w:rsid w:val="00E31214"/>
    <w:rsid w:val="00E52842"/>
    <w:rsid w:val="00E55EFA"/>
    <w:rsid w:val="00E6600A"/>
    <w:rsid w:val="00E82E29"/>
    <w:rsid w:val="00EC41B4"/>
    <w:rsid w:val="00ED7459"/>
    <w:rsid w:val="00EE52E5"/>
    <w:rsid w:val="00EF43F5"/>
    <w:rsid w:val="00F011F7"/>
    <w:rsid w:val="00F11C02"/>
    <w:rsid w:val="00F13C6E"/>
    <w:rsid w:val="00F3003B"/>
    <w:rsid w:val="00F44472"/>
    <w:rsid w:val="00F511A2"/>
    <w:rsid w:val="00F64557"/>
    <w:rsid w:val="00F86163"/>
    <w:rsid w:val="00F90692"/>
    <w:rsid w:val="00FA1B6A"/>
    <w:rsid w:val="00FC61A5"/>
    <w:rsid w:val="00FD0870"/>
    <w:rsid w:val="00FD3CFB"/>
    <w:rsid w:val="00FE1629"/>
    <w:rsid w:val="00FE3BE9"/>
    <w:rsid w:val="00FE6605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7B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258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37"/>
    <w:pPr>
      <w:ind w:left="720"/>
      <w:contextualSpacing/>
    </w:pPr>
  </w:style>
  <w:style w:type="table" w:styleId="a4">
    <w:name w:val="Table Grid"/>
    <w:basedOn w:val="a1"/>
    <w:uiPriority w:val="59"/>
    <w:unhideWhenUsed/>
    <w:rsid w:val="002258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A4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858</Words>
  <Characters>4892</Characters>
  <Application>Microsoft Office Word</Application>
  <DocSecurity>8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Оценка прочности сцепления при сдвиге и антибактериальной активности ортодонтиче</vt:lpstr>
      <vt:lpstr>Исследование in vitro.</vt:lpstr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16</cp:revision>
  <dcterms:created xsi:type="dcterms:W3CDTF">2022-02-16T14:57:00Z</dcterms:created>
  <dcterms:modified xsi:type="dcterms:W3CDTF">2022-12-30T12:27:00Z</dcterms:modified>
</cp:coreProperties>
</file>