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7500" w14:textId="0061BC73" w:rsidR="00FB4CA2" w:rsidRDefault="006E59D5" w:rsidP="00294A93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140F">
        <w:rPr>
          <w:rFonts w:asciiTheme="majorBidi" w:hAnsiTheme="majorBidi" w:cstheme="majorBidi"/>
          <w:b/>
          <w:bCs/>
          <w:sz w:val="24"/>
          <w:szCs w:val="24"/>
        </w:rPr>
        <w:t xml:space="preserve">Сравнение </w:t>
      </w:r>
      <w:r w:rsidR="00543803">
        <w:rPr>
          <w:rFonts w:asciiTheme="majorBidi" w:hAnsiTheme="majorBidi" w:cstheme="majorBidi"/>
          <w:b/>
          <w:bCs/>
          <w:sz w:val="24"/>
          <w:szCs w:val="24"/>
        </w:rPr>
        <w:t>воздействия</w:t>
      </w:r>
      <w:r w:rsidR="00561ADF">
        <w:rPr>
          <w:rFonts w:asciiTheme="majorBidi" w:hAnsiTheme="majorBidi" w:cstheme="majorBidi"/>
          <w:b/>
          <w:bCs/>
          <w:sz w:val="24"/>
          <w:szCs w:val="24"/>
        </w:rPr>
        <w:t xml:space="preserve"> гибридных наночастиц кальция и</w:t>
      </w:r>
      <w:r w:rsidR="005438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1140F">
        <w:rPr>
          <w:rFonts w:asciiTheme="majorBidi" w:hAnsiTheme="majorBidi" w:cstheme="majorBidi"/>
          <w:b/>
          <w:bCs/>
          <w:sz w:val="24"/>
          <w:szCs w:val="24"/>
        </w:rPr>
        <w:t>мезопористого</w:t>
      </w:r>
      <w:proofErr w:type="spellEnd"/>
      <w:r w:rsidR="00844135">
        <w:rPr>
          <w:rFonts w:asciiTheme="majorBidi" w:hAnsiTheme="majorBidi" w:cstheme="majorBidi"/>
          <w:b/>
          <w:bCs/>
          <w:sz w:val="24"/>
          <w:szCs w:val="24"/>
        </w:rPr>
        <w:t xml:space="preserve"> диоксида кремния</w:t>
      </w:r>
      <w:r w:rsidRPr="0011140F">
        <w:rPr>
          <w:rFonts w:asciiTheme="majorBidi" w:hAnsiTheme="majorBidi" w:cstheme="majorBidi"/>
          <w:b/>
          <w:bCs/>
          <w:sz w:val="24"/>
          <w:szCs w:val="24"/>
        </w:rPr>
        <w:t xml:space="preserve"> и продуктов на основе кальция и/или фторида на эрозию зубов</w:t>
      </w:r>
    </w:p>
    <w:p w14:paraId="1E5744F7" w14:textId="77777777" w:rsidR="002E05B7" w:rsidRPr="0011140F" w:rsidRDefault="002E05B7" w:rsidP="0098404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62A4BEE" w14:textId="21043F90" w:rsidR="006E59D5" w:rsidRPr="0011140F" w:rsidRDefault="00CE12A8" w:rsidP="0098404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48C5C38F" w14:textId="356F033D" w:rsidR="00A950EC" w:rsidRDefault="00861019" w:rsidP="00A950EC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Э</w:t>
      </w:r>
      <w:r w:rsidR="00257FA8">
        <w:rPr>
          <w:rFonts w:asciiTheme="majorBidi" w:hAnsiTheme="majorBidi" w:cstheme="majorBidi"/>
          <w:sz w:val="24"/>
          <w:szCs w:val="24"/>
        </w:rPr>
        <w:t>розия зубов характеризуется</w:t>
      </w:r>
      <w:r w:rsidR="00257FA8" w:rsidRPr="00257FA8">
        <w:rPr>
          <w:rFonts w:asciiTheme="majorBidi" w:hAnsiTheme="majorBidi" w:cstheme="majorBidi"/>
          <w:sz w:val="24"/>
          <w:szCs w:val="24"/>
        </w:rPr>
        <w:t xml:space="preserve"> </w:t>
      </w:r>
      <w:r w:rsidR="00257FA8">
        <w:rPr>
          <w:rFonts w:asciiTheme="majorBidi" w:hAnsiTheme="majorBidi" w:cstheme="majorBidi"/>
          <w:sz w:val="24"/>
          <w:szCs w:val="24"/>
        </w:rPr>
        <w:t>необратимой, хронической,</w:t>
      </w:r>
      <w:r w:rsidR="00C01079">
        <w:rPr>
          <w:rFonts w:asciiTheme="majorBidi" w:hAnsiTheme="majorBidi" w:cstheme="majorBidi"/>
          <w:sz w:val="24"/>
          <w:szCs w:val="24"/>
        </w:rPr>
        <w:t xml:space="preserve"> </w:t>
      </w:r>
      <w:r w:rsidR="00257FA8">
        <w:rPr>
          <w:rFonts w:asciiTheme="majorBidi" w:hAnsiTheme="majorBidi" w:cstheme="majorBidi"/>
          <w:sz w:val="24"/>
          <w:szCs w:val="24"/>
        </w:rPr>
        <w:t>патологической,</w:t>
      </w:r>
      <w:r w:rsidR="00257FA8" w:rsidRPr="00CE12A8">
        <w:rPr>
          <w:rFonts w:asciiTheme="majorBidi" w:hAnsiTheme="majorBidi" w:cstheme="majorBidi"/>
          <w:sz w:val="24"/>
          <w:szCs w:val="24"/>
        </w:rPr>
        <w:t xml:space="preserve"> </w:t>
      </w:r>
      <w:r w:rsidR="00257FA8">
        <w:rPr>
          <w:rFonts w:asciiTheme="majorBidi" w:hAnsiTheme="majorBidi" w:cstheme="majorBidi"/>
          <w:sz w:val="24"/>
          <w:szCs w:val="24"/>
        </w:rPr>
        <w:t>локализованной</w:t>
      </w:r>
      <w:r w:rsidR="00257FA8" w:rsidRPr="00CE12A8">
        <w:rPr>
          <w:rFonts w:asciiTheme="majorBidi" w:hAnsiTheme="majorBidi" w:cstheme="majorBidi"/>
          <w:sz w:val="24"/>
          <w:szCs w:val="24"/>
        </w:rPr>
        <w:t xml:space="preserve"> и </w:t>
      </w:r>
      <w:r w:rsidR="00257FA8">
        <w:rPr>
          <w:rFonts w:asciiTheme="majorBidi" w:hAnsiTheme="majorBidi" w:cstheme="majorBidi"/>
          <w:sz w:val="24"/>
          <w:szCs w:val="24"/>
        </w:rPr>
        <w:t xml:space="preserve">безболезненной потерей эмали </w:t>
      </w:r>
      <w:r w:rsidR="00257FA8" w:rsidRPr="00861019">
        <w:rPr>
          <w:rFonts w:asciiTheme="majorBidi" w:hAnsiTheme="majorBidi" w:cstheme="majorBidi"/>
          <w:sz w:val="24"/>
          <w:szCs w:val="24"/>
        </w:rPr>
        <w:t xml:space="preserve">зубов </w:t>
      </w:r>
      <w:r w:rsidR="0016195F" w:rsidRPr="00861019">
        <w:rPr>
          <w:rFonts w:asciiTheme="majorBidi" w:hAnsiTheme="majorBidi" w:cstheme="majorBidi"/>
          <w:sz w:val="24"/>
          <w:szCs w:val="24"/>
        </w:rPr>
        <w:t>[1*].</w:t>
      </w:r>
      <w:r w:rsidR="00843C69">
        <w:rPr>
          <w:rFonts w:asciiTheme="majorBidi" w:hAnsiTheme="majorBidi" w:cstheme="majorBidi"/>
          <w:sz w:val="24"/>
          <w:szCs w:val="24"/>
        </w:rPr>
        <w:t xml:space="preserve"> </w:t>
      </w:r>
      <w:r w:rsidR="008C0FB3">
        <w:rPr>
          <w:rFonts w:asciiTheme="majorBidi" w:hAnsiTheme="majorBidi" w:cstheme="majorBidi"/>
          <w:sz w:val="24"/>
          <w:szCs w:val="24"/>
        </w:rPr>
        <w:t>В</w:t>
      </w:r>
      <w:r w:rsidR="008C0FB3" w:rsidRPr="00CE12A8">
        <w:rPr>
          <w:rFonts w:asciiTheme="majorBidi" w:hAnsiTheme="majorBidi" w:cstheme="majorBidi"/>
          <w:sz w:val="24"/>
          <w:szCs w:val="24"/>
        </w:rPr>
        <w:t>озникновение эрозии зубов</w:t>
      </w:r>
      <w:r w:rsidR="008C0FB3">
        <w:rPr>
          <w:rFonts w:asciiTheme="majorBidi" w:hAnsiTheme="majorBidi" w:cstheme="majorBidi"/>
          <w:sz w:val="24"/>
          <w:szCs w:val="24"/>
        </w:rPr>
        <w:t xml:space="preserve"> связано с </w:t>
      </w:r>
      <w:r w:rsidR="008C0FB3" w:rsidRPr="007D6F18">
        <w:rPr>
          <w:rFonts w:asciiTheme="majorBidi" w:hAnsiTheme="majorBidi" w:cstheme="majorBidi"/>
          <w:sz w:val="24"/>
          <w:szCs w:val="24"/>
        </w:rPr>
        <w:t xml:space="preserve">поступлением кислоты извне </w:t>
      </w:r>
      <w:r w:rsidR="00E81844">
        <w:rPr>
          <w:rFonts w:asciiTheme="majorBidi" w:hAnsiTheme="majorBidi" w:cstheme="majorBidi"/>
          <w:sz w:val="24"/>
          <w:szCs w:val="24"/>
        </w:rPr>
        <w:t>в результате</w:t>
      </w:r>
      <w:r w:rsidR="008C0FB3" w:rsidRPr="007D6F18">
        <w:rPr>
          <w:rFonts w:asciiTheme="majorBidi" w:hAnsiTheme="majorBidi" w:cstheme="majorBidi"/>
          <w:sz w:val="24"/>
          <w:szCs w:val="24"/>
        </w:rPr>
        <w:t xml:space="preserve"> изменения пищевых привычек населения</w:t>
      </w:r>
      <w:r w:rsidR="00E81844">
        <w:rPr>
          <w:rFonts w:asciiTheme="majorBidi" w:hAnsiTheme="majorBidi" w:cstheme="majorBidi"/>
          <w:sz w:val="24"/>
          <w:szCs w:val="24"/>
        </w:rPr>
        <w:t>,</w:t>
      </w:r>
      <w:r w:rsidR="00181BDD" w:rsidRPr="00181BDD">
        <w:rPr>
          <w:rFonts w:asciiTheme="majorBidi" w:hAnsiTheme="majorBidi" w:cstheme="majorBidi"/>
          <w:sz w:val="24"/>
          <w:szCs w:val="24"/>
        </w:rPr>
        <w:t xml:space="preserve"> </w:t>
      </w:r>
      <w:r w:rsidR="00397389" w:rsidRPr="00250B57">
        <w:rPr>
          <w:rFonts w:asciiTheme="majorBidi" w:hAnsiTheme="majorBidi" w:cstheme="majorBidi"/>
          <w:sz w:val="24"/>
          <w:szCs w:val="24"/>
        </w:rPr>
        <w:t>значительного</w:t>
      </w:r>
      <w:r w:rsidR="00E81844" w:rsidRPr="00250B57">
        <w:rPr>
          <w:rFonts w:asciiTheme="majorBidi" w:hAnsiTheme="majorBidi" w:cstheme="majorBidi"/>
          <w:sz w:val="24"/>
          <w:szCs w:val="24"/>
        </w:rPr>
        <w:t xml:space="preserve"> </w:t>
      </w:r>
      <w:r w:rsidR="00397389" w:rsidRPr="00250B57">
        <w:rPr>
          <w:rFonts w:asciiTheme="majorBidi" w:hAnsiTheme="majorBidi" w:cstheme="majorBidi"/>
          <w:sz w:val="24"/>
          <w:szCs w:val="24"/>
        </w:rPr>
        <w:t>увеличения</w:t>
      </w:r>
      <w:r w:rsidR="00E81844" w:rsidRPr="00250B57">
        <w:rPr>
          <w:rFonts w:asciiTheme="majorBidi" w:hAnsiTheme="majorBidi" w:cstheme="majorBidi"/>
          <w:sz w:val="24"/>
          <w:szCs w:val="24"/>
        </w:rPr>
        <w:t xml:space="preserve"> потребления продуктов и напитков с высокой степенью кислотности</w:t>
      </w:r>
      <w:r w:rsidR="00462507">
        <w:rPr>
          <w:rFonts w:asciiTheme="majorBidi" w:hAnsiTheme="majorBidi" w:cstheme="majorBidi"/>
          <w:sz w:val="24"/>
          <w:szCs w:val="24"/>
        </w:rPr>
        <w:t xml:space="preserve"> </w:t>
      </w:r>
      <w:r w:rsidR="00E81844" w:rsidRPr="00250B57">
        <w:rPr>
          <w:rFonts w:asciiTheme="majorBidi" w:hAnsiTheme="majorBidi" w:cstheme="majorBidi"/>
          <w:sz w:val="24"/>
          <w:szCs w:val="24"/>
        </w:rPr>
        <w:t>[2,3*]</w:t>
      </w:r>
      <w:r w:rsidR="00843C69">
        <w:rPr>
          <w:rFonts w:asciiTheme="majorBidi" w:hAnsiTheme="majorBidi" w:cstheme="majorBidi"/>
          <w:sz w:val="24"/>
          <w:szCs w:val="24"/>
        </w:rPr>
        <w:t>.</w:t>
      </w:r>
      <w:r w:rsidR="00E81844" w:rsidRPr="00250B57">
        <w:rPr>
          <w:rFonts w:asciiTheme="majorBidi" w:hAnsiTheme="majorBidi" w:cstheme="majorBidi"/>
          <w:sz w:val="24"/>
          <w:szCs w:val="24"/>
        </w:rPr>
        <w:t xml:space="preserve"> </w:t>
      </w:r>
      <w:r w:rsidR="00DA7E00">
        <w:rPr>
          <w:rFonts w:asciiTheme="majorBidi" w:hAnsiTheme="majorBidi" w:cstheme="majorBidi"/>
          <w:sz w:val="24"/>
          <w:szCs w:val="24"/>
        </w:rPr>
        <w:t>Воздействие кислот</w:t>
      </w:r>
      <w:r w:rsidR="00CE12A8" w:rsidRPr="007D6F18">
        <w:rPr>
          <w:rFonts w:asciiTheme="majorBidi" w:hAnsiTheme="majorBidi" w:cstheme="majorBidi"/>
          <w:sz w:val="24"/>
          <w:szCs w:val="24"/>
        </w:rPr>
        <w:t xml:space="preserve"> вызывает размягчение поверхности зубов </w:t>
      </w:r>
      <w:r w:rsidR="00CE12A8" w:rsidRPr="00181BDD">
        <w:rPr>
          <w:rFonts w:asciiTheme="majorBidi" w:hAnsiTheme="majorBidi" w:cstheme="majorBidi"/>
          <w:sz w:val="24"/>
          <w:szCs w:val="24"/>
        </w:rPr>
        <w:t xml:space="preserve">и </w:t>
      </w:r>
      <w:r w:rsidR="00250B57" w:rsidRPr="00181BDD">
        <w:rPr>
          <w:rFonts w:asciiTheme="majorBidi" w:hAnsiTheme="majorBidi" w:cstheme="majorBidi"/>
          <w:sz w:val="24"/>
          <w:szCs w:val="24"/>
        </w:rPr>
        <w:t>поэтапное</w:t>
      </w:r>
      <w:r w:rsidR="000153F4" w:rsidRPr="00181BDD">
        <w:rPr>
          <w:rFonts w:asciiTheme="majorBidi" w:hAnsiTheme="majorBidi" w:cstheme="majorBidi"/>
          <w:sz w:val="24"/>
          <w:szCs w:val="24"/>
        </w:rPr>
        <w:t xml:space="preserve"> растворение</w:t>
      </w:r>
      <w:r w:rsidR="000153F4">
        <w:rPr>
          <w:rFonts w:asciiTheme="majorBidi" w:hAnsiTheme="majorBidi" w:cstheme="majorBidi"/>
          <w:sz w:val="24"/>
          <w:szCs w:val="24"/>
        </w:rPr>
        <w:t xml:space="preserve"> </w:t>
      </w:r>
      <w:r w:rsidR="00250B57">
        <w:rPr>
          <w:rFonts w:asciiTheme="majorBidi" w:hAnsiTheme="majorBidi" w:cstheme="majorBidi"/>
          <w:sz w:val="24"/>
          <w:szCs w:val="24"/>
        </w:rPr>
        <w:t>эмали</w:t>
      </w:r>
      <w:r w:rsidR="00CE12A8" w:rsidRPr="007D6F18">
        <w:rPr>
          <w:rFonts w:asciiTheme="majorBidi" w:hAnsiTheme="majorBidi" w:cstheme="majorBidi"/>
          <w:sz w:val="24"/>
          <w:szCs w:val="24"/>
        </w:rPr>
        <w:t xml:space="preserve"> [4</w:t>
      </w:r>
      <w:r w:rsidR="00614701">
        <w:rPr>
          <w:rFonts w:asciiTheme="majorBidi" w:hAnsiTheme="majorBidi" w:cstheme="majorBidi"/>
          <w:sz w:val="24"/>
          <w:szCs w:val="24"/>
        </w:rPr>
        <w:t>*</w:t>
      </w:r>
      <w:r w:rsidR="00CE12A8" w:rsidRPr="007D6F18">
        <w:rPr>
          <w:rFonts w:asciiTheme="majorBidi" w:hAnsiTheme="majorBidi" w:cstheme="majorBidi"/>
          <w:sz w:val="24"/>
          <w:szCs w:val="24"/>
        </w:rPr>
        <w:t xml:space="preserve">]. </w:t>
      </w:r>
      <w:r w:rsidR="00B77470">
        <w:rPr>
          <w:rFonts w:asciiTheme="majorBidi" w:hAnsiTheme="majorBidi" w:cstheme="majorBidi"/>
          <w:sz w:val="24"/>
          <w:szCs w:val="24"/>
        </w:rPr>
        <w:t>Таким образом, коррекция привычек питания, наряду с качественной гигиеной полости рта и использованием фторидов является профилактикой образования эрозий зубов</w:t>
      </w:r>
      <w:r w:rsidR="00B77470" w:rsidRPr="00B77470">
        <w:rPr>
          <w:rFonts w:asciiTheme="majorBidi" w:hAnsiTheme="majorBidi" w:cstheme="majorBidi"/>
          <w:sz w:val="24"/>
          <w:szCs w:val="24"/>
        </w:rPr>
        <w:t xml:space="preserve"> </w:t>
      </w:r>
      <w:r w:rsidR="00B77470" w:rsidRPr="00CE12A8">
        <w:rPr>
          <w:rFonts w:asciiTheme="majorBidi" w:hAnsiTheme="majorBidi" w:cstheme="majorBidi"/>
          <w:sz w:val="24"/>
          <w:szCs w:val="24"/>
        </w:rPr>
        <w:t>[5</w:t>
      </w:r>
      <w:r w:rsidR="00B77470">
        <w:rPr>
          <w:rFonts w:asciiTheme="majorBidi" w:hAnsiTheme="majorBidi" w:cstheme="majorBidi"/>
          <w:sz w:val="24"/>
          <w:szCs w:val="24"/>
        </w:rPr>
        <w:t>,7*</w:t>
      </w:r>
      <w:r w:rsidR="00B77470" w:rsidRPr="00CE12A8">
        <w:rPr>
          <w:rFonts w:asciiTheme="majorBidi" w:hAnsiTheme="majorBidi" w:cstheme="majorBidi"/>
          <w:sz w:val="24"/>
          <w:szCs w:val="24"/>
        </w:rPr>
        <w:t>]</w:t>
      </w:r>
      <w:r w:rsidR="008B68E6">
        <w:rPr>
          <w:rFonts w:asciiTheme="majorBidi" w:hAnsiTheme="majorBidi" w:cstheme="majorBidi"/>
          <w:sz w:val="24"/>
          <w:szCs w:val="24"/>
        </w:rPr>
        <w:t>.</w:t>
      </w:r>
    </w:p>
    <w:p w14:paraId="7AFC5F91" w14:textId="7C62E482" w:rsidR="00CE12A8" w:rsidRDefault="00A950EC" w:rsidP="00A950EC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Регулярное использование фторидов</w:t>
      </w:r>
      <w:r w:rsidR="00CE12A8" w:rsidRPr="00CE12A8">
        <w:rPr>
          <w:rFonts w:asciiTheme="majorBidi" w:hAnsiTheme="majorBidi" w:cstheme="majorBidi"/>
          <w:sz w:val="24"/>
          <w:szCs w:val="24"/>
        </w:rPr>
        <w:t xml:space="preserve"> вызывает образование</w:t>
      </w:r>
      <w:r w:rsidR="00A03A05">
        <w:rPr>
          <w:rFonts w:asciiTheme="majorBidi" w:hAnsiTheme="majorBidi" w:cstheme="majorBidi"/>
          <w:sz w:val="24"/>
          <w:szCs w:val="24"/>
        </w:rPr>
        <w:t xml:space="preserve"> на поверхности эмали</w:t>
      </w:r>
      <w:r w:rsidR="00CE12A8" w:rsidRPr="00CE12A8">
        <w:rPr>
          <w:rFonts w:asciiTheme="majorBidi" w:hAnsiTheme="majorBidi" w:cstheme="majorBidi"/>
          <w:sz w:val="24"/>
          <w:szCs w:val="24"/>
        </w:rPr>
        <w:t xml:space="preserve"> фторида кальция, который имеет более низкую степень растворения по сравнению с гидроксиапатитом</w:t>
      </w:r>
      <w:r w:rsidR="007B08BD">
        <w:rPr>
          <w:rFonts w:asciiTheme="majorBidi" w:hAnsiTheme="majorBidi" w:cstheme="majorBidi"/>
          <w:sz w:val="24"/>
          <w:szCs w:val="24"/>
        </w:rPr>
        <w:t xml:space="preserve"> эмали зуба</w:t>
      </w:r>
      <w:r w:rsidR="00CE12A8" w:rsidRPr="00CE12A8">
        <w:rPr>
          <w:rFonts w:asciiTheme="majorBidi" w:hAnsiTheme="majorBidi" w:cstheme="majorBidi"/>
          <w:sz w:val="24"/>
          <w:szCs w:val="24"/>
        </w:rPr>
        <w:t xml:space="preserve"> </w:t>
      </w:r>
      <w:r w:rsidR="007B08BD" w:rsidRPr="007B08BD">
        <w:rPr>
          <w:rFonts w:asciiTheme="majorBidi" w:hAnsiTheme="majorBidi" w:cstheme="majorBidi"/>
          <w:sz w:val="24"/>
          <w:szCs w:val="24"/>
        </w:rPr>
        <w:t>[</w:t>
      </w:r>
      <w:r w:rsidR="00CE12A8" w:rsidRPr="00CE12A8">
        <w:rPr>
          <w:rFonts w:asciiTheme="majorBidi" w:hAnsiTheme="majorBidi" w:cstheme="majorBidi"/>
          <w:sz w:val="24"/>
          <w:szCs w:val="24"/>
        </w:rPr>
        <w:t>6</w:t>
      </w:r>
      <w:r w:rsidR="007B08BD" w:rsidRPr="007B08BD">
        <w:rPr>
          <w:rFonts w:asciiTheme="majorBidi" w:hAnsiTheme="majorBidi" w:cstheme="majorBidi"/>
          <w:sz w:val="24"/>
          <w:szCs w:val="24"/>
        </w:rPr>
        <w:t>*]</w:t>
      </w:r>
      <w:r w:rsidR="007B08BD">
        <w:rPr>
          <w:rFonts w:asciiTheme="majorBidi" w:hAnsiTheme="majorBidi" w:cstheme="majorBidi"/>
          <w:sz w:val="24"/>
          <w:szCs w:val="24"/>
        </w:rPr>
        <w:t>.</w:t>
      </w:r>
      <w:r w:rsidR="00CE12A8" w:rsidRPr="00CE12A8">
        <w:rPr>
          <w:rFonts w:asciiTheme="majorBidi" w:hAnsiTheme="majorBidi" w:cstheme="majorBidi"/>
          <w:sz w:val="24"/>
          <w:szCs w:val="24"/>
        </w:rPr>
        <w:t xml:space="preserve"> </w:t>
      </w:r>
      <w:r w:rsidR="001A1500">
        <w:rPr>
          <w:rFonts w:asciiTheme="majorBidi" w:hAnsiTheme="majorBidi" w:cstheme="majorBidi"/>
          <w:sz w:val="24"/>
          <w:szCs w:val="24"/>
        </w:rPr>
        <w:t>Также</w:t>
      </w:r>
      <w:r w:rsidR="00B77470" w:rsidRPr="00B77470">
        <w:rPr>
          <w:rFonts w:asciiTheme="majorBidi" w:hAnsiTheme="majorBidi" w:cstheme="majorBidi"/>
          <w:sz w:val="24"/>
          <w:szCs w:val="24"/>
        </w:rPr>
        <w:t xml:space="preserve"> </w:t>
      </w:r>
      <w:r w:rsidR="001A1500" w:rsidRPr="00B77470">
        <w:rPr>
          <w:rFonts w:asciiTheme="majorBidi" w:hAnsiTheme="majorBidi" w:cstheme="majorBidi"/>
          <w:sz w:val="24"/>
          <w:szCs w:val="24"/>
        </w:rPr>
        <w:t>с целью уменьшить потерю минералов</w:t>
      </w:r>
      <w:r w:rsidR="001A1500">
        <w:rPr>
          <w:rFonts w:asciiTheme="majorBidi" w:hAnsiTheme="majorBidi" w:cstheme="majorBidi"/>
          <w:sz w:val="24"/>
          <w:szCs w:val="24"/>
        </w:rPr>
        <w:t xml:space="preserve"> из тканей зуба</w:t>
      </w:r>
      <w:r w:rsidR="001A1500" w:rsidRPr="00B77470">
        <w:rPr>
          <w:rFonts w:asciiTheme="majorBidi" w:hAnsiTheme="majorBidi" w:cstheme="majorBidi"/>
          <w:sz w:val="24"/>
          <w:szCs w:val="24"/>
        </w:rPr>
        <w:t xml:space="preserve"> </w:t>
      </w:r>
      <w:r w:rsidR="001A1500">
        <w:rPr>
          <w:rFonts w:asciiTheme="majorBidi" w:hAnsiTheme="majorBidi" w:cstheme="majorBidi"/>
          <w:sz w:val="24"/>
          <w:szCs w:val="24"/>
        </w:rPr>
        <w:t>предлагается использовать новые соединения</w:t>
      </w:r>
      <w:r w:rsidR="00B77470" w:rsidRPr="00B77470">
        <w:rPr>
          <w:rFonts w:asciiTheme="majorBidi" w:hAnsiTheme="majorBidi" w:cstheme="majorBidi"/>
          <w:sz w:val="24"/>
          <w:szCs w:val="24"/>
        </w:rPr>
        <w:t xml:space="preserve"> на основе кальция, как в сочет</w:t>
      </w:r>
      <w:r w:rsidR="001A1500">
        <w:rPr>
          <w:rFonts w:asciiTheme="majorBidi" w:hAnsiTheme="majorBidi" w:cstheme="majorBidi"/>
          <w:sz w:val="24"/>
          <w:szCs w:val="24"/>
        </w:rPr>
        <w:t>ании с фторидом, так и без него</w:t>
      </w:r>
      <w:r w:rsidR="00B77470" w:rsidRPr="00B77470">
        <w:rPr>
          <w:rFonts w:asciiTheme="majorBidi" w:hAnsiTheme="majorBidi" w:cstheme="majorBidi"/>
          <w:sz w:val="24"/>
          <w:szCs w:val="24"/>
        </w:rPr>
        <w:t xml:space="preserve"> [8*]. </w:t>
      </w:r>
    </w:p>
    <w:p w14:paraId="23FB7AD2" w14:textId="53549B60" w:rsidR="00CE12A8" w:rsidRDefault="00F54C60" w:rsidP="0098404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E727A">
        <w:rPr>
          <w:rFonts w:asciiTheme="majorBidi" w:hAnsiTheme="majorBidi" w:cstheme="majorBidi"/>
          <w:sz w:val="24"/>
          <w:szCs w:val="24"/>
        </w:rPr>
        <w:t>Наноразмерные</w:t>
      </w:r>
      <w:proofErr w:type="spellEnd"/>
      <w:r w:rsidRPr="004E727A">
        <w:rPr>
          <w:rFonts w:asciiTheme="majorBidi" w:hAnsiTheme="majorBidi" w:cstheme="majorBidi"/>
          <w:sz w:val="24"/>
          <w:szCs w:val="24"/>
        </w:rPr>
        <w:t xml:space="preserve"> соединения, такие как </w:t>
      </w:r>
      <w:proofErr w:type="spellStart"/>
      <w:r w:rsidRPr="004E727A">
        <w:rPr>
          <w:rFonts w:asciiTheme="majorBidi" w:hAnsiTheme="majorBidi" w:cstheme="majorBidi"/>
          <w:sz w:val="24"/>
          <w:szCs w:val="24"/>
        </w:rPr>
        <w:t>мезопористый</w:t>
      </w:r>
      <w:proofErr w:type="spellEnd"/>
      <w:r w:rsidRPr="004E727A">
        <w:rPr>
          <w:rFonts w:asciiTheme="majorBidi" w:hAnsiTheme="majorBidi" w:cstheme="majorBidi"/>
          <w:sz w:val="24"/>
          <w:szCs w:val="24"/>
        </w:rPr>
        <w:t xml:space="preserve"> диоксид кремния, </w:t>
      </w:r>
      <w:r w:rsidR="00937176">
        <w:rPr>
          <w:rFonts w:asciiTheme="majorBidi" w:hAnsiTheme="majorBidi" w:cstheme="majorBidi"/>
          <w:sz w:val="24"/>
          <w:szCs w:val="24"/>
        </w:rPr>
        <w:t>показывают более высокие</w:t>
      </w:r>
      <w:r w:rsidRPr="004E727A">
        <w:rPr>
          <w:rFonts w:asciiTheme="majorBidi" w:hAnsiTheme="majorBidi" w:cstheme="majorBidi"/>
          <w:sz w:val="24"/>
          <w:szCs w:val="24"/>
        </w:rPr>
        <w:t xml:space="preserve"> химическ</w:t>
      </w:r>
      <w:r>
        <w:rPr>
          <w:rFonts w:asciiTheme="majorBidi" w:hAnsiTheme="majorBidi" w:cstheme="majorBidi"/>
          <w:sz w:val="24"/>
          <w:szCs w:val="24"/>
        </w:rPr>
        <w:t>и</w:t>
      </w:r>
      <w:r w:rsidRPr="004E727A">
        <w:rPr>
          <w:rFonts w:asciiTheme="majorBidi" w:hAnsiTheme="majorBidi" w:cstheme="majorBidi"/>
          <w:sz w:val="24"/>
          <w:szCs w:val="24"/>
        </w:rPr>
        <w:t>е и физическ</w:t>
      </w:r>
      <w:r>
        <w:rPr>
          <w:rFonts w:asciiTheme="majorBidi" w:hAnsiTheme="majorBidi" w:cstheme="majorBidi"/>
          <w:sz w:val="24"/>
          <w:szCs w:val="24"/>
        </w:rPr>
        <w:t>и</w:t>
      </w:r>
      <w:r w:rsidRPr="004E727A">
        <w:rPr>
          <w:rFonts w:asciiTheme="majorBidi" w:hAnsiTheme="majorBidi" w:cstheme="majorBidi"/>
          <w:sz w:val="24"/>
          <w:szCs w:val="24"/>
        </w:rPr>
        <w:t xml:space="preserve">е </w:t>
      </w:r>
      <w:r>
        <w:rPr>
          <w:rFonts w:asciiTheme="majorBidi" w:hAnsiTheme="majorBidi" w:cstheme="majorBidi"/>
          <w:sz w:val="24"/>
          <w:szCs w:val="24"/>
        </w:rPr>
        <w:t>показатели</w:t>
      </w:r>
      <w:r w:rsidRPr="004E727A">
        <w:rPr>
          <w:rFonts w:asciiTheme="majorBidi" w:hAnsiTheme="majorBidi" w:cstheme="majorBidi"/>
          <w:sz w:val="24"/>
          <w:szCs w:val="24"/>
        </w:rPr>
        <w:t xml:space="preserve"> при обработке деминерализованной эмали или дентина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4F5B" w:rsidRPr="004E727A">
        <w:rPr>
          <w:rFonts w:asciiTheme="majorBidi" w:hAnsiTheme="majorBidi" w:cstheme="majorBidi"/>
          <w:sz w:val="24"/>
          <w:szCs w:val="24"/>
        </w:rPr>
        <w:t xml:space="preserve">по сравнению с </w:t>
      </w:r>
      <w:r w:rsidR="005A4F5B" w:rsidRPr="00937176">
        <w:rPr>
          <w:rFonts w:asciiTheme="majorBidi" w:hAnsiTheme="majorBidi" w:cstheme="majorBidi"/>
          <w:sz w:val="24"/>
          <w:szCs w:val="24"/>
        </w:rPr>
        <w:t>микрометрическими соединениями</w:t>
      </w:r>
      <w:r w:rsidRPr="00937176">
        <w:rPr>
          <w:rFonts w:asciiTheme="majorBidi" w:hAnsiTheme="majorBidi" w:cstheme="majorBidi"/>
          <w:sz w:val="24"/>
          <w:szCs w:val="24"/>
        </w:rPr>
        <w:t xml:space="preserve">, включая более высокую механическую </w:t>
      </w:r>
      <w:r w:rsidR="00937176" w:rsidRPr="00937176">
        <w:rPr>
          <w:rFonts w:asciiTheme="majorBidi" w:hAnsiTheme="majorBidi" w:cstheme="majorBidi"/>
          <w:sz w:val="24"/>
          <w:szCs w:val="24"/>
        </w:rPr>
        <w:t xml:space="preserve">стабильность, </w:t>
      </w:r>
      <w:r w:rsidRPr="00937176">
        <w:rPr>
          <w:rFonts w:asciiTheme="majorBidi" w:hAnsiTheme="majorBidi" w:cstheme="majorBidi"/>
          <w:sz w:val="24"/>
          <w:szCs w:val="24"/>
        </w:rPr>
        <w:t xml:space="preserve">термостойкость и </w:t>
      </w:r>
      <w:r w:rsidR="00E94D3C" w:rsidRPr="00937176">
        <w:rPr>
          <w:rFonts w:asciiTheme="majorBidi" w:hAnsiTheme="majorBidi" w:cstheme="majorBidi"/>
          <w:sz w:val="24"/>
          <w:szCs w:val="24"/>
        </w:rPr>
        <w:t>устойчивость</w:t>
      </w:r>
      <w:r w:rsidR="00937176" w:rsidRPr="00937176">
        <w:rPr>
          <w:rFonts w:asciiTheme="majorBidi" w:hAnsiTheme="majorBidi" w:cstheme="majorBidi"/>
          <w:sz w:val="24"/>
          <w:szCs w:val="24"/>
        </w:rPr>
        <w:t xml:space="preserve"> к растворению</w:t>
      </w:r>
      <w:r w:rsidR="00843C69">
        <w:rPr>
          <w:rFonts w:asciiTheme="majorBidi" w:hAnsiTheme="majorBidi" w:cstheme="majorBidi"/>
          <w:sz w:val="24"/>
          <w:szCs w:val="24"/>
        </w:rPr>
        <w:t xml:space="preserve"> </w:t>
      </w:r>
      <w:r w:rsidRPr="004E727A">
        <w:rPr>
          <w:rFonts w:asciiTheme="majorBidi" w:hAnsiTheme="majorBidi" w:cstheme="majorBidi"/>
          <w:sz w:val="24"/>
          <w:szCs w:val="24"/>
        </w:rPr>
        <w:t xml:space="preserve">[9*].  </w:t>
      </w:r>
      <w:r w:rsidR="00BB39F9" w:rsidRPr="004E727A">
        <w:rPr>
          <w:rFonts w:asciiTheme="majorBidi" w:hAnsiTheme="majorBidi" w:cstheme="majorBidi"/>
          <w:sz w:val="24"/>
          <w:szCs w:val="24"/>
        </w:rPr>
        <w:t xml:space="preserve">Кроме того, </w:t>
      </w:r>
      <w:r w:rsidR="00BB39F9" w:rsidRPr="00BB39F9">
        <w:rPr>
          <w:rFonts w:asciiTheme="majorBidi" w:hAnsiTheme="majorBidi" w:cstheme="majorBidi"/>
          <w:sz w:val="24"/>
          <w:szCs w:val="24"/>
        </w:rPr>
        <w:t>комбинация двух или более веществ в форме наночастиц</w:t>
      </w:r>
      <w:r w:rsidR="000E43C8">
        <w:rPr>
          <w:rFonts w:asciiTheme="majorBidi" w:hAnsiTheme="majorBidi" w:cstheme="majorBidi"/>
          <w:sz w:val="24"/>
          <w:szCs w:val="24"/>
        </w:rPr>
        <w:t>,</w:t>
      </w:r>
      <w:r w:rsidR="00843C69">
        <w:rPr>
          <w:rFonts w:asciiTheme="majorBidi" w:hAnsiTheme="majorBidi" w:cstheme="majorBidi"/>
          <w:sz w:val="24"/>
          <w:szCs w:val="24"/>
        </w:rPr>
        <w:t xml:space="preserve"> </w:t>
      </w:r>
      <w:r w:rsidR="000E43C8">
        <w:rPr>
          <w:rFonts w:asciiTheme="majorBidi" w:hAnsiTheme="majorBidi" w:cstheme="majorBidi"/>
          <w:sz w:val="24"/>
          <w:szCs w:val="24"/>
        </w:rPr>
        <w:t>как правило,</w:t>
      </w:r>
      <w:r w:rsidR="00BB39F9" w:rsidRPr="00BB39F9">
        <w:rPr>
          <w:rFonts w:asciiTheme="majorBidi" w:hAnsiTheme="majorBidi" w:cstheme="majorBidi"/>
          <w:sz w:val="24"/>
          <w:szCs w:val="24"/>
        </w:rPr>
        <w:t xml:space="preserve"> приводит к созданию продукта со свойствами, превосходящими свойства, наблюдае</w:t>
      </w:r>
      <w:r w:rsidR="00BB39F9" w:rsidRPr="008671A3">
        <w:rPr>
          <w:rFonts w:asciiTheme="majorBidi" w:hAnsiTheme="majorBidi" w:cstheme="majorBidi"/>
          <w:sz w:val="24"/>
          <w:szCs w:val="24"/>
        </w:rPr>
        <w:t>мы</w:t>
      </w:r>
      <w:r w:rsidR="008671A3" w:rsidRPr="008671A3">
        <w:rPr>
          <w:rFonts w:asciiTheme="majorBidi" w:hAnsiTheme="majorBidi" w:cstheme="majorBidi"/>
          <w:sz w:val="24"/>
          <w:szCs w:val="24"/>
        </w:rPr>
        <w:t>е</w:t>
      </w:r>
      <w:r w:rsidR="00BB39F9" w:rsidRPr="008671A3">
        <w:rPr>
          <w:rFonts w:asciiTheme="majorBidi" w:hAnsiTheme="majorBidi" w:cstheme="majorBidi"/>
          <w:sz w:val="24"/>
          <w:szCs w:val="24"/>
        </w:rPr>
        <w:t xml:space="preserve"> в исходных </w:t>
      </w:r>
      <w:r w:rsidR="00BB39F9" w:rsidRPr="00BB39F9">
        <w:rPr>
          <w:rFonts w:asciiTheme="majorBidi" w:hAnsiTheme="majorBidi" w:cstheme="majorBidi"/>
          <w:sz w:val="24"/>
          <w:szCs w:val="24"/>
        </w:rPr>
        <w:t>отдельных веществах [10</w:t>
      </w:r>
      <w:r w:rsidR="008671A3">
        <w:rPr>
          <w:rFonts w:asciiTheme="majorBidi" w:hAnsiTheme="majorBidi" w:cstheme="majorBidi"/>
          <w:sz w:val="24"/>
          <w:szCs w:val="24"/>
        </w:rPr>
        <w:t>*</w:t>
      </w:r>
      <w:r w:rsidR="00BB39F9" w:rsidRPr="00BB39F9">
        <w:rPr>
          <w:rFonts w:asciiTheme="majorBidi" w:hAnsiTheme="majorBidi" w:cstheme="majorBidi"/>
          <w:sz w:val="24"/>
          <w:szCs w:val="24"/>
        </w:rPr>
        <w:t>].</w:t>
      </w:r>
    </w:p>
    <w:p w14:paraId="0661CDB6" w14:textId="6D3B9D8B" w:rsidR="009D70B6" w:rsidRPr="009D70B6" w:rsidRDefault="009D70B6" w:rsidP="0098404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70B6">
        <w:rPr>
          <w:rFonts w:asciiTheme="majorBidi" w:hAnsiTheme="majorBidi" w:cstheme="majorBidi"/>
          <w:b/>
          <w:bCs/>
          <w:sz w:val="24"/>
          <w:szCs w:val="24"/>
        </w:rPr>
        <w:t>Цель</w:t>
      </w:r>
    </w:p>
    <w:p w14:paraId="5FAFB583" w14:textId="6FD9821F" w:rsidR="006E59D5" w:rsidRPr="0011140F" w:rsidRDefault="006E59D5" w:rsidP="0098404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11140F">
        <w:rPr>
          <w:rFonts w:asciiTheme="majorBidi" w:hAnsiTheme="majorBidi" w:cstheme="majorBidi"/>
          <w:sz w:val="24"/>
          <w:szCs w:val="24"/>
        </w:rPr>
        <w:t xml:space="preserve">Целью этого исследования </w:t>
      </w:r>
      <w:r w:rsidR="007163DF">
        <w:rPr>
          <w:rFonts w:asciiTheme="majorBidi" w:hAnsiTheme="majorBidi" w:cstheme="majorBidi"/>
          <w:sz w:val="24"/>
          <w:szCs w:val="24"/>
        </w:rPr>
        <w:t xml:space="preserve">было </w:t>
      </w:r>
      <w:r w:rsidRPr="0011140F">
        <w:rPr>
          <w:rFonts w:asciiTheme="majorBidi" w:hAnsiTheme="majorBidi" w:cstheme="majorBidi"/>
          <w:sz w:val="24"/>
          <w:szCs w:val="24"/>
        </w:rPr>
        <w:t>сравнение эффект</w:t>
      </w:r>
      <w:r w:rsidR="00DD3DA5">
        <w:rPr>
          <w:rFonts w:asciiTheme="majorBidi" w:hAnsiTheme="majorBidi" w:cstheme="majorBidi"/>
          <w:sz w:val="24"/>
          <w:szCs w:val="24"/>
        </w:rPr>
        <w:t xml:space="preserve">а </w:t>
      </w:r>
      <w:r w:rsidRPr="0011140F">
        <w:rPr>
          <w:rFonts w:asciiTheme="majorBidi" w:hAnsiTheme="majorBidi" w:cstheme="majorBidi"/>
          <w:sz w:val="24"/>
          <w:szCs w:val="24"/>
        </w:rPr>
        <w:t xml:space="preserve">однократного применения новой </w:t>
      </w:r>
      <w:r w:rsidR="005A04C8">
        <w:rPr>
          <w:rFonts w:asciiTheme="majorBidi" w:hAnsiTheme="majorBidi" w:cstheme="majorBidi"/>
          <w:sz w:val="24"/>
          <w:szCs w:val="24"/>
        </w:rPr>
        <w:t xml:space="preserve">гибридной </w:t>
      </w:r>
      <w:r w:rsidRPr="0011140F">
        <w:rPr>
          <w:rFonts w:asciiTheme="majorBidi" w:hAnsiTheme="majorBidi" w:cstheme="majorBidi"/>
          <w:sz w:val="24"/>
          <w:szCs w:val="24"/>
        </w:rPr>
        <w:t>наночастицы</w:t>
      </w:r>
      <w:r w:rsidR="005A04C8">
        <w:rPr>
          <w:rFonts w:asciiTheme="majorBidi" w:hAnsiTheme="majorBidi" w:cstheme="majorBidi"/>
          <w:sz w:val="24"/>
          <w:szCs w:val="24"/>
        </w:rPr>
        <w:t xml:space="preserve"> кальция и</w:t>
      </w:r>
      <w:r w:rsidRPr="001114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140F">
        <w:rPr>
          <w:rFonts w:asciiTheme="majorBidi" w:hAnsiTheme="majorBidi" w:cstheme="majorBidi"/>
          <w:sz w:val="24"/>
          <w:szCs w:val="24"/>
        </w:rPr>
        <w:t>мезопористого</w:t>
      </w:r>
      <w:proofErr w:type="spellEnd"/>
      <w:r w:rsidRPr="0011140F">
        <w:rPr>
          <w:rFonts w:asciiTheme="majorBidi" w:hAnsiTheme="majorBidi" w:cstheme="majorBidi"/>
          <w:sz w:val="24"/>
          <w:szCs w:val="24"/>
        </w:rPr>
        <w:t xml:space="preserve"> </w:t>
      </w:r>
      <w:r w:rsidR="005A04C8">
        <w:rPr>
          <w:rFonts w:asciiTheme="majorBidi" w:hAnsiTheme="majorBidi" w:cstheme="majorBidi"/>
          <w:sz w:val="24"/>
          <w:szCs w:val="24"/>
        </w:rPr>
        <w:t>диоксида кремния</w:t>
      </w:r>
      <w:r w:rsidRPr="0011140F">
        <w:rPr>
          <w:rFonts w:asciiTheme="majorBidi" w:hAnsiTheme="majorBidi" w:cstheme="majorBidi"/>
          <w:sz w:val="24"/>
          <w:szCs w:val="24"/>
        </w:rPr>
        <w:t xml:space="preserve"> (Ca</w:t>
      </w:r>
      <w:r w:rsidRPr="004D08A2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11140F">
        <w:rPr>
          <w:rFonts w:asciiTheme="majorBidi" w:hAnsiTheme="majorBidi" w:cstheme="majorBidi"/>
          <w:sz w:val="24"/>
          <w:szCs w:val="24"/>
        </w:rPr>
        <w:t xml:space="preserve">-MSN) </w:t>
      </w:r>
      <w:r w:rsidR="00D4222F" w:rsidRPr="00937176">
        <w:rPr>
          <w:rFonts w:asciiTheme="majorBidi" w:hAnsiTheme="majorBidi" w:cstheme="majorBidi"/>
          <w:sz w:val="24"/>
          <w:szCs w:val="24"/>
        </w:rPr>
        <w:t>и</w:t>
      </w:r>
      <w:r w:rsidR="00937176">
        <w:rPr>
          <w:rFonts w:asciiTheme="majorBidi" w:hAnsiTheme="majorBidi" w:cstheme="majorBidi"/>
          <w:sz w:val="24"/>
          <w:szCs w:val="24"/>
        </w:rPr>
        <w:t xml:space="preserve"> </w:t>
      </w:r>
      <w:r w:rsidR="00D4222F">
        <w:rPr>
          <w:rFonts w:asciiTheme="majorBidi" w:hAnsiTheme="majorBidi" w:cstheme="majorBidi"/>
          <w:sz w:val="24"/>
          <w:szCs w:val="24"/>
        </w:rPr>
        <w:t>других</w:t>
      </w:r>
      <w:r w:rsidRPr="0011140F">
        <w:rPr>
          <w:rFonts w:asciiTheme="majorBidi" w:hAnsiTheme="majorBidi" w:cstheme="majorBidi"/>
          <w:sz w:val="24"/>
          <w:szCs w:val="24"/>
        </w:rPr>
        <w:t xml:space="preserve"> </w:t>
      </w:r>
      <w:r w:rsidR="00F54C60">
        <w:rPr>
          <w:rFonts w:asciiTheme="majorBidi" w:hAnsiTheme="majorBidi" w:cstheme="majorBidi"/>
          <w:sz w:val="24"/>
          <w:szCs w:val="24"/>
        </w:rPr>
        <w:t>средств</w:t>
      </w:r>
      <w:r w:rsidRPr="0011140F">
        <w:rPr>
          <w:rFonts w:asciiTheme="majorBidi" w:hAnsiTheme="majorBidi" w:cstheme="majorBidi"/>
          <w:sz w:val="24"/>
          <w:szCs w:val="24"/>
        </w:rPr>
        <w:t xml:space="preserve"> на основе кальция и/или фторида </w:t>
      </w:r>
      <w:r w:rsidR="00392024">
        <w:rPr>
          <w:rFonts w:asciiTheme="majorBidi" w:hAnsiTheme="majorBidi" w:cstheme="majorBidi"/>
          <w:sz w:val="24"/>
          <w:szCs w:val="24"/>
        </w:rPr>
        <w:t xml:space="preserve">при </w:t>
      </w:r>
      <w:r w:rsidRPr="0011140F">
        <w:rPr>
          <w:rFonts w:asciiTheme="majorBidi" w:hAnsiTheme="majorBidi" w:cstheme="majorBidi"/>
          <w:sz w:val="24"/>
          <w:szCs w:val="24"/>
        </w:rPr>
        <w:t xml:space="preserve">эрозии зубов. </w:t>
      </w:r>
    </w:p>
    <w:p w14:paraId="72D34A70" w14:textId="1B9548AE" w:rsidR="006E59D5" w:rsidRPr="0011140F" w:rsidRDefault="006E59D5" w:rsidP="0098404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140F">
        <w:rPr>
          <w:rFonts w:asciiTheme="majorBidi" w:hAnsiTheme="majorBidi" w:cstheme="majorBidi"/>
          <w:b/>
          <w:bCs/>
          <w:sz w:val="24"/>
          <w:szCs w:val="24"/>
        </w:rPr>
        <w:t>Материалы и методы</w:t>
      </w:r>
    </w:p>
    <w:p w14:paraId="27F88675" w14:textId="70C69E7B" w:rsidR="00E84C48" w:rsidRPr="00E84C48" w:rsidRDefault="00594755" w:rsidP="00E84C48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E84C48">
        <w:rPr>
          <w:rFonts w:asciiTheme="majorBidi" w:hAnsiTheme="majorBidi" w:cstheme="majorBidi"/>
          <w:sz w:val="24"/>
          <w:szCs w:val="24"/>
        </w:rPr>
        <w:t xml:space="preserve">Предварительно подготовленные из резцов коров эмалевые блоки были наполовину покрыты защитным слоем лака и разделены на шесть групп, по десять образцов в каждой. </w:t>
      </w:r>
      <w:r w:rsidR="00491E3B" w:rsidRPr="00E84C48">
        <w:rPr>
          <w:rFonts w:asciiTheme="majorBidi" w:hAnsiTheme="majorBidi" w:cstheme="majorBidi"/>
          <w:sz w:val="24"/>
          <w:szCs w:val="24"/>
        </w:rPr>
        <w:t>Эмалевые блоки были однократно обработаны Ca</w:t>
      </w:r>
      <w:r w:rsidR="00491E3B" w:rsidRPr="00E84C4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491E3B" w:rsidRPr="00E84C48">
        <w:rPr>
          <w:rFonts w:asciiTheme="majorBidi" w:hAnsiTheme="majorBidi" w:cstheme="majorBidi"/>
          <w:sz w:val="24"/>
          <w:szCs w:val="24"/>
        </w:rPr>
        <w:t xml:space="preserve">-MSN; муссом с казеин </w:t>
      </w:r>
      <w:proofErr w:type="spellStart"/>
      <w:r w:rsidR="00491E3B" w:rsidRPr="00E84C48">
        <w:rPr>
          <w:rFonts w:asciiTheme="majorBidi" w:hAnsiTheme="majorBidi" w:cstheme="majorBidi"/>
          <w:sz w:val="24"/>
          <w:szCs w:val="24"/>
        </w:rPr>
        <w:t>фосфопептидом</w:t>
      </w:r>
      <w:proofErr w:type="spellEnd"/>
      <w:r w:rsidR="00491E3B" w:rsidRPr="00E84C48">
        <w:rPr>
          <w:rFonts w:asciiTheme="majorBidi" w:hAnsiTheme="majorBidi" w:cstheme="majorBidi"/>
          <w:sz w:val="24"/>
          <w:szCs w:val="24"/>
        </w:rPr>
        <w:t xml:space="preserve">-аморфного кальция фосфата (CPP-ACP); </w:t>
      </w:r>
      <w:r w:rsidR="000763A9" w:rsidRPr="00E84C48">
        <w:rPr>
          <w:rFonts w:asciiTheme="majorBidi" w:hAnsiTheme="majorBidi" w:cstheme="majorBidi"/>
          <w:sz w:val="24"/>
          <w:szCs w:val="24"/>
        </w:rPr>
        <w:t>мусс</w:t>
      </w:r>
      <w:r w:rsidR="000E43C8" w:rsidRPr="00E84C48">
        <w:rPr>
          <w:rFonts w:asciiTheme="majorBidi" w:hAnsiTheme="majorBidi" w:cstheme="majorBidi"/>
          <w:sz w:val="24"/>
          <w:szCs w:val="24"/>
        </w:rPr>
        <w:t>ом</w:t>
      </w:r>
      <w:r w:rsidR="000763A9" w:rsidRPr="00E84C48">
        <w:rPr>
          <w:rFonts w:asciiTheme="majorBidi" w:hAnsiTheme="majorBidi" w:cstheme="majorBidi"/>
          <w:sz w:val="24"/>
          <w:szCs w:val="24"/>
        </w:rPr>
        <w:t xml:space="preserve"> </w:t>
      </w:r>
      <w:r w:rsidR="00491E3B" w:rsidRPr="00E84C48">
        <w:rPr>
          <w:rFonts w:asciiTheme="majorBidi" w:hAnsiTheme="majorBidi" w:cstheme="majorBidi"/>
          <w:sz w:val="24"/>
          <w:szCs w:val="24"/>
        </w:rPr>
        <w:t>CPP-ACP/F</w:t>
      </w:r>
      <w:r w:rsidR="000D0064">
        <w:rPr>
          <w:rFonts w:asciiTheme="majorBidi" w:hAnsiTheme="majorBidi" w:cstheme="majorBidi"/>
          <w:sz w:val="24"/>
          <w:szCs w:val="24"/>
        </w:rPr>
        <w:t xml:space="preserve"> </w:t>
      </w:r>
      <w:r w:rsidR="00491E3B" w:rsidRPr="00E84C48">
        <w:rPr>
          <w:rFonts w:asciiTheme="majorBidi" w:hAnsiTheme="majorBidi" w:cstheme="majorBidi"/>
          <w:sz w:val="24"/>
          <w:szCs w:val="24"/>
        </w:rPr>
        <w:t xml:space="preserve">(900 </w:t>
      </w:r>
      <w:r w:rsidR="00491E3B" w:rsidRPr="00E84C48">
        <w:rPr>
          <w:rFonts w:asciiTheme="majorBidi" w:hAnsiTheme="majorBidi" w:cstheme="majorBidi"/>
          <w:sz w:val="24"/>
          <w:szCs w:val="24"/>
          <w:lang w:val="en-US"/>
        </w:rPr>
        <w:t>ppm</w:t>
      </w:r>
      <w:r w:rsidR="00491E3B" w:rsidRPr="00E84C48">
        <w:rPr>
          <w:rFonts w:asciiTheme="majorBidi" w:hAnsiTheme="majorBidi" w:cstheme="majorBidi"/>
          <w:sz w:val="24"/>
          <w:szCs w:val="24"/>
        </w:rPr>
        <w:t xml:space="preserve"> фторидов); тетрафторидом титана (TiF</w:t>
      </w:r>
      <w:r w:rsidR="00491E3B" w:rsidRPr="00E84C4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491E3B" w:rsidRPr="00E84C48">
        <w:rPr>
          <w:rFonts w:asciiTheme="majorBidi" w:hAnsiTheme="majorBidi" w:cstheme="majorBidi"/>
          <w:sz w:val="24"/>
          <w:szCs w:val="24"/>
        </w:rPr>
        <w:t xml:space="preserve"> 1%); фторидом натрия (</w:t>
      </w:r>
      <w:proofErr w:type="spellStart"/>
      <w:r w:rsidR="00491E3B" w:rsidRPr="00E84C48">
        <w:rPr>
          <w:rFonts w:asciiTheme="majorBidi" w:hAnsiTheme="majorBidi" w:cstheme="majorBidi"/>
          <w:sz w:val="24"/>
          <w:szCs w:val="24"/>
        </w:rPr>
        <w:t>NaF</w:t>
      </w:r>
      <w:proofErr w:type="spellEnd"/>
      <w:r w:rsidR="00491E3B" w:rsidRPr="00E84C48">
        <w:rPr>
          <w:rFonts w:asciiTheme="majorBidi" w:hAnsiTheme="majorBidi" w:cstheme="majorBidi"/>
          <w:sz w:val="24"/>
          <w:szCs w:val="24"/>
        </w:rPr>
        <w:t xml:space="preserve"> 1,36%); и водой </w:t>
      </w:r>
      <w:proofErr w:type="spellStart"/>
      <w:r w:rsidR="00491E3B" w:rsidRPr="00E84C48">
        <w:rPr>
          <w:rFonts w:asciiTheme="majorBidi" w:hAnsiTheme="majorBidi" w:cstheme="majorBidi"/>
          <w:sz w:val="24"/>
          <w:szCs w:val="24"/>
        </w:rPr>
        <w:t>Milli</w:t>
      </w:r>
      <w:proofErr w:type="spellEnd"/>
      <w:r w:rsidR="00491E3B" w:rsidRPr="00E84C48">
        <w:rPr>
          <w:rFonts w:asciiTheme="majorBidi" w:hAnsiTheme="majorBidi" w:cstheme="majorBidi"/>
          <w:sz w:val="24"/>
          <w:szCs w:val="24"/>
        </w:rPr>
        <w:t>-Q</w:t>
      </w:r>
      <w:r w:rsidR="00491E3B" w:rsidRPr="00E84C48">
        <w:rPr>
          <w:rFonts w:asciiTheme="majorBidi" w:hAnsiTheme="majorBidi" w:cstheme="majorBidi"/>
          <w:sz w:val="24"/>
          <w:szCs w:val="24"/>
          <w:vertAlign w:val="superscript"/>
        </w:rPr>
        <w:t>®</w:t>
      </w:r>
      <w:r w:rsidR="00491E3B" w:rsidRPr="00E84C48">
        <w:rPr>
          <w:rFonts w:asciiTheme="majorBidi" w:hAnsiTheme="majorBidi" w:cstheme="majorBidi"/>
          <w:sz w:val="24"/>
          <w:szCs w:val="24"/>
        </w:rPr>
        <w:t xml:space="preserve"> (</w:t>
      </w:r>
      <w:r w:rsidR="000E43C8" w:rsidRPr="00E84C48">
        <w:rPr>
          <w:rFonts w:asciiTheme="majorBidi" w:hAnsiTheme="majorBidi" w:cstheme="majorBidi"/>
          <w:sz w:val="24"/>
          <w:szCs w:val="24"/>
        </w:rPr>
        <w:t>группа отрицательного контроля</w:t>
      </w:r>
      <w:r w:rsidR="00491E3B" w:rsidRPr="00E84C48">
        <w:rPr>
          <w:rFonts w:asciiTheme="majorBidi" w:hAnsiTheme="majorBidi" w:cstheme="majorBidi"/>
          <w:sz w:val="24"/>
          <w:szCs w:val="24"/>
        </w:rPr>
        <w:t>).</w:t>
      </w:r>
    </w:p>
    <w:p w14:paraId="4B81BA57" w14:textId="08B83F14" w:rsidR="00594755" w:rsidRPr="00F26A24" w:rsidRDefault="002C380F" w:rsidP="00F26A24">
      <w:pPr>
        <w:ind w:left="-851" w:right="-766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</w:rPr>
        <w:t>Для имитации условий</w:t>
      </w:r>
      <w:r w:rsidR="00A4730F">
        <w:rPr>
          <w:rFonts w:asciiTheme="majorBidi" w:hAnsiTheme="majorBidi" w:cstheme="majorBidi"/>
          <w:sz w:val="24"/>
          <w:szCs w:val="24"/>
        </w:rPr>
        <w:t xml:space="preserve"> возникновения эрозии эмалевые блоки погружали в раствор с низким уровнем </w:t>
      </w:r>
      <w:r w:rsidR="00A4730F"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2F3D2A">
        <w:rPr>
          <w:rFonts w:asciiTheme="majorBidi" w:hAnsiTheme="majorBidi" w:cstheme="majorBidi"/>
          <w:sz w:val="24"/>
          <w:szCs w:val="24"/>
        </w:rPr>
        <w:t>=</w:t>
      </w:r>
      <w:r w:rsidR="00A4730F" w:rsidRPr="00294A93">
        <w:rPr>
          <w:rFonts w:asciiTheme="majorBidi" w:hAnsiTheme="majorBidi" w:cstheme="majorBidi"/>
          <w:sz w:val="24"/>
          <w:szCs w:val="24"/>
        </w:rPr>
        <w:t>2</w:t>
      </w:r>
      <w:r w:rsidR="00A4730F">
        <w:rPr>
          <w:rFonts w:asciiTheme="majorBidi" w:hAnsiTheme="majorBidi" w:cstheme="majorBidi"/>
          <w:sz w:val="24"/>
          <w:szCs w:val="24"/>
        </w:rPr>
        <w:t>.58 (</w:t>
      </w:r>
      <w:r w:rsidR="00A4730F">
        <w:rPr>
          <w:rFonts w:asciiTheme="majorBidi" w:hAnsiTheme="majorBidi" w:cstheme="majorBidi"/>
          <w:sz w:val="24"/>
          <w:szCs w:val="24"/>
          <w:lang w:val="en-US"/>
        </w:rPr>
        <w:t>Sprite</w:t>
      </w:r>
      <w:r w:rsidR="00A4730F" w:rsidRPr="00294A93">
        <w:rPr>
          <w:rFonts w:asciiTheme="majorBidi" w:hAnsiTheme="majorBidi" w:cstheme="majorBidi"/>
          <w:sz w:val="24"/>
          <w:szCs w:val="24"/>
        </w:rPr>
        <w:t xml:space="preserve"> </w:t>
      </w:r>
      <w:r w:rsidR="00A4730F">
        <w:rPr>
          <w:rFonts w:asciiTheme="majorBidi" w:hAnsiTheme="majorBidi" w:cstheme="majorBidi"/>
          <w:sz w:val="24"/>
          <w:szCs w:val="24"/>
          <w:lang w:val="en-US"/>
        </w:rPr>
        <w:t>Zero</w:t>
      </w:r>
      <w:r w:rsidR="00A4730F">
        <w:rPr>
          <w:rFonts w:asciiTheme="majorBidi" w:hAnsiTheme="majorBidi" w:cstheme="majorBidi"/>
          <w:sz w:val="24"/>
          <w:szCs w:val="24"/>
        </w:rPr>
        <w:t>,</w:t>
      </w:r>
      <w:r w:rsidR="00A4730F" w:rsidRPr="00294A93">
        <w:rPr>
          <w:rFonts w:asciiTheme="majorBidi" w:hAnsiTheme="majorBidi" w:cstheme="majorBidi"/>
          <w:sz w:val="24"/>
          <w:szCs w:val="24"/>
        </w:rPr>
        <w:t xml:space="preserve"> </w:t>
      </w:r>
      <w:r w:rsidR="00A4730F">
        <w:rPr>
          <w:rFonts w:asciiTheme="majorBidi" w:hAnsiTheme="majorBidi" w:cstheme="majorBidi"/>
          <w:sz w:val="24"/>
          <w:szCs w:val="24"/>
          <w:lang w:val="en-US"/>
        </w:rPr>
        <w:t>Coc</w:t>
      </w:r>
      <w:r w:rsidR="00A4730F" w:rsidRPr="00294A93">
        <w:rPr>
          <w:rFonts w:asciiTheme="majorBidi" w:hAnsiTheme="majorBidi" w:cstheme="majorBidi"/>
          <w:sz w:val="24"/>
          <w:szCs w:val="24"/>
        </w:rPr>
        <w:t>а-</w:t>
      </w:r>
      <w:r w:rsidR="00A4730F">
        <w:rPr>
          <w:rFonts w:asciiTheme="majorBidi" w:hAnsiTheme="majorBidi" w:cstheme="majorBidi"/>
          <w:sz w:val="24"/>
          <w:szCs w:val="24"/>
          <w:lang w:val="en-US"/>
        </w:rPr>
        <w:t>Cola</w:t>
      </w:r>
      <w:r w:rsidR="00A4730F" w:rsidRPr="00294A93">
        <w:rPr>
          <w:rFonts w:asciiTheme="majorBidi" w:hAnsiTheme="majorBidi" w:cstheme="majorBidi"/>
          <w:sz w:val="24"/>
          <w:szCs w:val="24"/>
        </w:rPr>
        <w:t>)</w:t>
      </w:r>
      <w:r w:rsidRPr="00294A93">
        <w:rPr>
          <w:rFonts w:asciiTheme="majorBidi" w:hAnsiTheme="majorBidi" w:cstheme="majorBidi"/>
          <w:sz w:val="24"/>
          <w:szCs w:val="24"/>
        </w:rPr>
        <w:t xml:space="preserve">. Для имитации слюны использовался раствор с нейтральным </w:t>
      </w:r>
      <w:r>
        <w:rPr>
          <w:rFonts w:asciiTheme="majorBidi" w:hAnsiTheme="majorBidi" w:cstheme="majorBidi"/>
          <w:sz w:val="24"/>
          <w:szCs w:val="24"/>
        </w:rPr>
        <w:t xml:space="preserve">уровнем </w:t>
      </w:r>
      <w:r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2F3D2A">
        <w:rPr>
          <w:rFonts w:asciiTheme="majorBidi" w:hAnsiTheme="majorBidi" w:cstheme="majorBidi"/>
          <w:sz w:val="24"/>
          <w:szCs w:val="24"/>
        </w:rPr>
        <w:t>=</w:t>
      </w:r>
      <w:r w:rsidRPr="00294A93">
        <w:rPr>
          <w:rFonts w:asciiTheme="majorBidi" w:hAnsiTheme="majorBidi" w:cstheme="majorBidi"/>
          <w:sz w:val="24"/>
          <w:szCs w:val="24"/>
        </w:rPr>
        <w:t>7.0.</w:t>
      </w:r>
    </w:p>
    <w:p w14:paraId="0394E405" w14:textId="57C08060" w:rsidR="00D74DA5" w:rsidRDefault="00D74DA5" w:rsidP="00D74DA5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11140F">
        <w:rPr>
          <w:rFonts w:asciiTheme="majorBidi" w:hAnsiTheme="majorBidi" w:cstheme="majorBidi"/>
          <w:sz w:val="24"/>
          <w:szCs w:val="24"/>
        </w:rPr>
        <w:lastRenderedPageBreak/>
        <w:t>Была проведена электронная микроскопия</w:t>
      </w:r>
      <w:r>
        <w:rPr>
          <w:rFonts w:asciiTheme="majorBidi" w:hAnsiTheme="majorBidi" w:cstheme="majorBidi"/>
          <w:sz w:val="24"/>
          <w:szCs w:val="24"/>
        </w:rPr>
        <w:t xml:space="preserve"> образцов</w:t>
      </w:r>
      <w:r w:rsidRPr="0011140F">
        <w:rPr>
          <w:rFonts w:asciiTheme="majorBidi" w:hAnsiTheme="majorBidi" w:cstheme="majorBidi"/>
          <w:sz w:val="24"/>
          <w:szCs w:val="24"/>
        </w:rPr>
        <w:t xml:space="preserve"> (СЭМ)</w:t>
      </w:r>
      <w:r>
        <w:rPr>
          <w:rFonts w:asciiTheme="majorBidi" w:hAnsiTheme="majorBidi" w:cstheme="majorBidi"/>
          <w:sz w:val="24"/>
          <w:szCs w:val="24"/>
        </w:rPr>
        <w:t>. Оценка различий</w:t>
      </w:r>
      <w:r w:rsidRPr="0011140F">
        <w:rPr>
          <w:rFonts w:asciiTheme="majorBidi" w:hAnsiTheme="majorBidi" w:cstheme="majorBidi"/>
          <w:sz w:val="24"/>
          <w:szCs w:val="24"/>
        </w:rPr>
        <w:t xml:space="preserve"> объе</w:t>
      </w:r>
      <w:r>
        <w:rPr>
          <w:rFonts w:asciiTheme="majorBidi" w:hAnsiTheme="majorBidi" w:cstheme="majorBidi"/>
          <w:sz w:val="24"/>
          <w:szCs w:val="24"/>
        </w:rPr>
        <w:t>мной шероховатости и потери</w:t>
      </w:r>
      <w:r w:rsidRPr="0011140F">
        <w:rPr>
          <w:rFonts w:asciiTheme="majorBidi" w:hAnsiTheme="majorBidi" w:cstheme="majorBidi"/>
          <w:sz w:val="24"/>
          <w:szCs w:val="24"/>
        </w:rPr>
        <w:t xml:space="preserve"> структуры зуба</w:t>
      </w:r>
      <w:r>
        <w:rPr>
          <w:rFonts w:asciiTheme="majorBidi" w:hAnsiTheme="majorBidi" w:cstheme="majorBidi"/>
          <w:sz w:val="24"/>
          <w:szCs w:val="24"/>
        </w:rPr>
        <w:t xml:space="preserve"> проводилась с</w:t>
      </w:r>
      <w:r w:rsidRPr="001114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использованием</w:t>
      </w:r>
      <w:r w:rsidRPr="0011140F">
        <w:rPr>
          <w:rFonts w:asciiTheme="majorBidi" w:hAnsiTheme="majorBidi" w:cstheme="majorBidi"/>
          <w:sz w:val="24"/>
          <w:szCs w:val="24"/>
        </w:rPr>
        <w:t xml:space="preserve"> трехмерной бесконтактной оптической </w:t>
      </w:r>
      <w:proofErr w:type="spellStart"/>
      <w:r w:rsidRPr="0011140F">
        <w:rPr>
          <w:rFonts w:asciiTheme="majorBidi" w:hAnsiTheme="majorBidi" w:cstheme="majorBidi"/>
          <w:sz w:val="24"/>
          <w:szCs w:val="24"/>
        </w:rPr>
        <w:t>профилометрии</w:t>
      </w:r>
      <w:proofErr w:type="spellEnd"/>
      <w:r w:rsidRPr="0011140F">
        <w:rPr>
          <w:rFonts w:asciiTheme="majorBidi" w:hAnsiTheme="majorBidi" w:cstheme="majorBidi"/>
          <w:sz w:val="24"/>
          <w:szCs w:val="24"/>
        </w:rPr>
        <w:t>.</w:t>
      </w:r>
      <w:r w:rsidR="00843C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Также д</w:t>
      </w:r>
      <w:r w:rsidRPr="00637FBE">
        <w:rPr>
          <w:rFonts w:asciiTheme="majorBidi" w:hAnsiTheme="majorBidi" w:cstheme="majorBidi"/>
          <w:sz w:val="24"/>
          <w:szCs w:val="24"/>
        </w:rPr>
        <w:t xml:space="preserve">ля </w:t>
      </w:r>
      <w:r>
        <w:rPr>
          <w:rFonts w:asciiTheme="majorBidi" w:hAnsiTheme="majorBidi" w:cstheme="majorBidi"/>
          <w:sz w:val="24"/>
          <w:szCs w:val="24"/>
        </w:rPr>
        <w:t xml:space="preserve">оценки </w:t>
      </w:r>
      <w:r w:rsidRPr="00637FBE">
        <w:rPr>
          <w:rFonts w:asciiTheme="majorBidi" w:hAnsiTheme="majorBidi" w:cstheme="majorBidi"/>
          <w:sz w:val="24"/>
          <w:szCs w:val="24"/>
        </w:rPr>
        <w:t>различий в объемной шероховатости</w:t>
      </w:r>
      <w:r>
        <w:rPr>
          <w:rFonts w:asciiTheme="majorBidi" w:hAnsiTheme="majorBidi" w:cstheme="majorBidi"/>
          <w:sz w:val="24"/>
          <w:szCs w:val="24"/>
        </w:rPr>
        <w:t xml:space="preserve"> были </w:t>
      </w:r>
      <w:r w:rsidRPr="00637FBE">
        <w:rPr>
          <w:rFonts w:asciiTheme="majorBidi" w:hAnsiTheme="majorBidi" w:cstheme="majorBidi"/>
          <w:sz w:val="24"/>
          <w:szCs w:val="24"/>
        </w:rPr>
        <w:t xml:space="preserve">выполнены дисперсионный анализ и тест </w:t>
      </w:r>
      <w:proofErr w:type="spellStart"/>
      <w:r w:rsidRPr="00637FBE">
        <w:rPr>
          <w:rFonts w:asciiTheme="majorBidi" w:hAnsiTheme="majorBidi" w:cstheme="majorBidi"/>
          <w:sz w:val="24"/>
          <w:szCs w:val="24"/>
        </w:rPr>
        <w:t>Тьюки</w:t>
      </w:r>
      <w:proofErr w:type="spellEnd"/>
      <w:r>
        <w:rPr>
          <w:rFonts w:asciiTheme="majorBidi" w:hAnsiTheme="majorBidi" w:cstheme="majorBidi"/>
          <w:sz w:val="24"/>
          <w:szCs w:val="24"/>
        </w:rPr>
        <w:t>.  Д</w:t>
      </w:r>
      <w:r w:rsidRPr="0011140F">
        <w:rPr>
          <w:rFonts w:asciiTheme="majorBidi" w:hAnsiTheme="majorBidi" w:cstheme="majorBidi"/>
          <w:sz w:val="24"/>
          <w:szCs w:val="24"/>
        </w:rPr>
        <w:t>ля</w:t>
      </w:r>
      <w:r>
        <w:rPr>
          <w:rFonts w:asciiTheme="majorBidi" w:hAnsiTheme="majorBidi" w:cstheme="majorBidi"/>
          <w:sz w:val="24"/>
          <w:szCs w:val="24"/>
        </w:rPr>
        <w:t xml:space="preserve"> оценки измерения</w:t>
      </w:r>
      <w:r w:rsidRPr="0011140F">
        <w:rPr>
          <w:rFonts w:asciiTheme="majorBidi" w:hAnsiTheme="majorBidi" w:cstheme="majorBidi"/>
          <w:sz w:val="24"/>
          <w:szCs w:val="24"/>
        </w:rPr>
        <w:t xml:space="preserve"> потери структуры зуба</w:t>
      </w:r>
      <w:r w:rsidRPr="00637F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были </w:t>
      </w:r>
      <w:r w:rsidRPr="00637FBE">
        <w:rPr>
          <w:rFonts w:asciiTheme="majorBidi" w:hAnsiTheme="majorBidi" w:cstheme="majorBidi"/>
          <w:sz w:val="24"/>
          <w:szCs w:val="24"/>
        </w:rPr>
        <w:t xml:space="preserve">выполнены тесты </w:t>
      </w:r>
      <w:proofErr w:type="spellStart"/>
      <w:r w:rsidRPr="00637FBE">
        <w:rPr>
          <w:rFonts w:asciiTheme="majorBidi" w:hAnsiTheme="majorBidi" w:cstheme="majorBidi"/>
          <w:sz w:val="24"/>
          <w:szCs w:val="24"/>
        </w:rPr>
        <w:t>Краскела</w:t>
      </w:r>
      <w:proofErr w:type="spellEnd"/>
      <w:r w:rsidRPr="0011140F">
        <w:rPr>
          <w:rFonts w:asciiTheme="majorBidi" w:hAnsiTheme="majorBidi" w:cstheme="majorBidi"/>
          <w:sz w:val="24"/>
          <w:szCs w:val="24"/>
        </w:rPr>
        <w:t>-Уоллиса и Манна-Уитни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ACD8EDF" w14:textId="0B5B7BBA" w:rsidR="00005AA6" w:rsidRPr="0011140F" w:rsidRDefault="00005AA6" w:rsidP="0098404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140F">
        <w:rPr>
          <w:rFonts w:asciiTheme="majorBidi" w:hAnsiTheme="majorBidi" w:cstheme="majorBidi"/>
          <w:b/>
          <w:bCs/>
          <w:sz w:val="24"/>
          <w:szCs w:val="24"/>
        </w:rPr>
        <w:t>Результаты</w:t>
      </w:r>
    </w:p>
    <w:p w14:paraId="5277A962" w14:textId="13883CF5" w:rsidR="00BB39F9" w:rsidRDefault="00BB39F9" w:rsidP="0098404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BB39F9">
        <w:rPr>
          <w:rFonts w:asciiTheme="majorBidi" w:hAnsiTheme="majorBidi" w:cstheme="majorBidi"/>
          <w:sz w:val="24"/>
          <w:szCs w:val="24"/>
        </w:rPr>
        <w:t xml:space="preserve">Данные значений </w:t>
      </w:r>
      <w:r w:rsidR="005B046B">
        <w:rPr>
          <w:rFonts w:asciiTheme="majorBidi" w:hAnsiTheme="majorBidi" w:cstheme="majorBidi"/>
          <w:sz w:val="24"/>
          <w:szCs w:val="24"/>
        </w:rPr>
        <w:t>объемной шероховатости (различие</w:t>
      </w:r>
      <w:r w:rsidRPr="00BB39F9">
        <w:rPr>
          <w:rFonts w:asciiTheme="majorBidi" w:hAnsiTheme="majorBidi" w:cstheme="majorBidi"/>
          <w:sz w:val="24"/>
          <w:szCs w:val="24"/>
        </w:rPr>
        <w:t xml:space="preserve"> между необработанными и обработанными областями), а также данные </w:t>
      </w:r>
      <w:r w:rsidR="005B046B">
        <w:rPr>
          <w:rFonts w:asciiTheme="majorBidi" w:hAnsiTheme="majorBidi" w:cstheme="majorBidi"/>
          <w:sz w:val="24"/>
          <w:szCs w:val="24"/>
        </w:rPr>
        <w:t>значений потери</w:t>
      </w:r>
      <w:r w:rsidRPr="00BB39F9">
        <w:rPr>
          <w:rFonts w:asciiTheme="majorBidi" w:hAnsiTheme="majorBidi" w:cstheme="majorBidi"/>
          <w:sz w:val="24"/>
          <w:szCs w:val="24"/>
        </w:rPr>
        <w:t xml:space="preserve"> структуры зубов среди групп представлены в </w:t>
      </w:r>
      <w:r w:rsidR="00843C69">
        <w:rPr>
          <w:rFonts w:asciiTheme="majorBidi" w:hAnsiTheme="majorBidi" w:cstheme="majorBidi"/>
          <w:sz w:val="24"/>
          <w:szCs w:val="24"/>
        </w:rPr>
        <w:t>Т</w:t>
      </w:r>
      <w:r w:rsidRPr="00BB39F9">
        <w:rPr>
          <w:rFonts w:asciiTheme="majorBidi" w:hAnsiTheme="majorBidi" w:cstheme="majorBidi"/>
          <w:sz w:val="24"/>
          <w:szCs w:val="24"/>
        </w:rPr>
        <w:t>аблице 1.</w:t>
      </w:r>
    </w:p>
    <w:p w14:paraId="2E1D04ED" w14:textId="0E3636DE" w:rsidR="00056D3C" w:rsidRPr="00676913" w:rsidRDefault="00031C1F" w:rsidP="00984046">
      <w:pPr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  <w:r w:rsidRPr="00CC25A4">
        <w:rPr>
          <w:rFonts w:asciiTheme="majorBidi" w:hAnsiTheme="majorBidi" w:cstheme="majorBidi"/>
          <w:sz w:val="24"/>
          <w:szCs w:val="24"/>
        </w:rPr>
        <w:t>Таблица 1</w:t>
      </w:r>
      <w:r w:rsidR="00EA1633">
        <w:rPr>
          <w:rFonts w:asciiTheme="majorBidi" w:hAnsiTheme="majorBidi" w:cstheme="majorBidi"/>
          <w:sz w:val="24"/>
          <w:szCs w:val="24"/>
        </w:rPr>
        <w:t>.</w:t>
      </w:r>
      <w:r w:rsidR="00AB1013" w:rsidRPr="00CC25A4">
        <w:rPr>
          <w:rFonts w:asciiTheme="majorBidi" w:hAnsiTheme="majorBidi" w:cstheme="majorBidi"/>
          <w:sz w:val="24"/>
          <w:szCs w:val="24"/>
        </w:rPr>
        <w:t xml:space="preserve"> Среднее ± стандартное отклонение/медиана (минимум-максимум) разницы в объемной шероховатости и потере структуры зуба</w:t>
      </w:r>
      <w:r w:rsidR="00EA1633">
        <w:rPr>
          <w:rFonts w:asciiTheme="majorBidi" w:hAnsiTheme="majorBidi" w:cstheme="majorBidi"/>
          <w:sz w:val="24"/>
          <w:szCs w:val="24"/>
        </w:rPr>
        <w:t xml:space="preserve"> </w:t>
      </w:r>
      <w:r w:rsidR="00AB1013" w:rsidRPr="00CC25A4">
        <w:rPr>
          <w:rFonts w:asciiTheme="majorBidi" w:hAnsiTheme="majorBidi" w:cstheme="majorBidi"/>
          <w:sz w:val="24"/>
          <w:szCs w:val="24"/>
        </w:rPr>
        <w:t xml:space="preserve">эмали </w:t>
      </w:r>
      <w:r w:rsidR="005B046B" w:rsidRPr="00CC25A4">
        <w:rPr>
          <w:rFonts w:asciiTheme="majorBidi" w:hAnsiTheme="majorBidi" w:cstheme="majorBidi"/>
          <w:sz w:val="24"/>
          <w:szCs w:val="24"/>
        </w:rPr>
        <w:t xml:space="preserve">для каждого продукта </w:t>
      </w:r>
      <w:r w:rsidR="00AB1013" w:rsidRPr="00CC25A4">
        <w:rPr>
          <w:rFonts w:asciiTheme="majorBidi" w:hAnsiTheme="majorBidi" w:cstheme="majorBidi"/>
          <w:sz w:val="24"/>
          <w:szCs w:val="24"/>
        </w:rPr>
        <w:t xml:space="preserve">после </w:t>
      </w:r>
      <w:r w:rsidR="005B046B">
        <w:rPr>
          <w:rFonts w:asciiTheme="majorBidi" w:hAnsiTheme="majorBidi" w:cstheme="majorBidi"/>
          <w:sz w:val="24"/>
          <w:szCs w:val="24"/>
        </w:rPr>
        <w:t>аппликации</w:t>
      </w:r>
      <w:r w:rsidR="00AB1013" w:rsidRPr="00CC25A4">
        <w:rPr>
          <w:rFonts w:asciiTheme="majorBidi" w:hAnsiTheme="majorBidi" w:cstheme="majorBidi"/>
          <w:sz w:val="24"/>
          <w:szCs w:val="24"/>
        </w:rPr>
        <w:t xml:space="preserve"> </w:t>
      </w:r>
      <w:r w:rsidR="005B046B">
        <w:rPr>
          <w:rFonts w:asciiTheme="majorBidi" w:hAnsiTheme="majorBidi" w:cstheme="majorBidi"/>
          <w:sz w:val="24"/>
          <w:szCs w:val="24"/>
        </w:rPr>
        <w:t>и эрозив</w:t>
      </w:r>
      <w:r w:rsidR="00AB1013" w:rsidRPr="00CC25A4">
        <w:rPr>
          <w:rFonts w:asciiTheme="majorBidi" w:hAnsiTheme="majorBidi" w:cstheme="majorBidi"/>
          <w:sz w:val="24"/>
          <w:szCs w:val="24"/>
        </w:rPr>
        <w:t>ного возд</w:t>
      </w:r>
      <w:r w:rsidR="00AB1013" w:rsidRPr="00676913">
        <w:rPr>
          <w:rFonts w:asciiTheme="majorBidi" w:hAnsiTheme="majorBidi" w:cstheme="majorBidi"/>
          <w:sz w:val="24"/>
          <w:szCs w:val="24"/>
        </w:rPr>
        <w:t>ействия</w:t>
      </w:r>
    </w:p>
    <w:tbl>
      <w:tblPr>
        <w:tblStyle w:val="a3"/>
        <w:tblW w:w="9929" w:type="dxa"/>
        <w:jc w:val="center"/>
        <w:tblLook w:val="04A0" w:firstRow="1" w:lastRow="0" w:firstColumn="1" w:lastColumn="0" w:noHBand="0" w:noVBand="1"/>
      </w:tblPr>
      <w:tblGrid>
        <w:gridCol w:w="2830"/>
        <w:gridCol w:w="3703"/>
        <w:gridCol w:w="3396"/>
      </w:tblGrid>
      <w:tr w:rsidR="00676913" w:rsidRPr="00676913" w14:paraId="7903545C" w14:textId="77777777" w:rsidTr="00676913">
        <w:trPr>
          <w:jc w:val="center"/>
        </w:trPr>
        <w:tc>
          <w:tcPr>
            <w:tcW w:w="2830" w:type="dxa"/>
            <w:vMerge w:val="restart"/>
            <w:vAlign w:val="center"/>
          </w:tcPr>
          <w:p w14:paraId="2C041F5A" w14:textId="2914EC66" w:rsidR="00AB1013" w:rsidRPr="006769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3703" w:type="dxa"/>
            <w:vAlign w:val="center"/>
          </w:tcPr>
          <w:p w14:paraId="35337964" w14:textId="262F580F" w:rsidR="00AB1013" w:rsidRPr="00676913" w:rsidRDefault="00AE7F7F" w:rsidP="00CC25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бъемн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ая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шероховатость</w:t>
            </w:r>
          </w:p>
        </w:tc>
        <w:tc>
          <w:tcPr>
            <w:tcW w:w="3396" w:type="dxa"/>
            <w:vAlign w:val="center"/>
          </w:tcPr>
          <w:p w14:paraId="12C4C5ED" w14:textId="4206F13B" w:rsidR="00AB1013" w:rsidRPr="00676913" w:rsidRDefault="00AE7F7F" w:rsidP="00854F01">
            <w:pPr>
              <w:ind w:right="3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отер</w:t>
            </w:r>
            <w:r w:rsidR="00B96054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структуры </w:t>
            </w:r>
            <w:r w:rsidR="00B96054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твердых тканей </w:t>
            </w:r>
            <w:r w:rsidR="00AB1013" w:rsidRPr="0067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зуба</w:t>
            </w:r>
          </w:p>
        </w:tc>
      </w:tr>
      <w:tr w:rsidR="00AB1013" w:rsidRPr="00AB1013" w14:paraId="22A15702" w14:textId="77777777" w:rsidTr="00676913">
        <w:trPr>
          <w:jc w:val="center"/>
        </w:trPr>
        <w:tc>
          <w:tcPr>
            <w:tcW w:w="2830" w:type="dxa"/>
            <w:vMerge/>
            <w:vAlign w:val="center"/>
          </w:tcPr>
          <w:p w14:paraId="0FC844A3" w14:textId="77777777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5272C8A7" w14:textId="77777777" w:rsidR="00793CEE" w:rsidRDefault="00AB1013" w:rsidP="00CC25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Среднее значение </w:t>
            </w:r>
          </w:p>
          <w:p w14:paraId="10FDD465" w14:textId="2E38C1E2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стандартное отклонение</w:t>
            </w: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396" w:type="dxa"/>
            <w:vAlign w:val="center"/>
          </w:tcPr>
          <w:p w14:paraId="74C9DC7D" w14:textId="534A71F9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Медиана (мин. - макс.)</w:t>
            </w:r>
          </w:p>
        </w:tc>
      </w:tr>
      <w:tr w:rsidR="00AB1013" w:rsidRPr="00AB1013" w14:paraId="0A870BA8" w14:textId="77777777" w:rsidTr="00676913">
        <w:trPr>
          <w:jc w:val="center"/>
        </w:trPr>
        <w:tc>
          <w:tcPr>
            <w:tcW w:w="2830" w:type="dxa"/>
            <w:vAlign w:val="center"/>
          </w:tcPr>
          <w:p w14:paraId="2293B2CF" w14:textId="34FECE2F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</w:t>
            </w:r>
            <w:r w:rsidRPr="00B9605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2+</w:t>
            </w:r>
            <w:r w:rsidR="00B96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MSN</w:t>
            </w:r>
          </w:p>
        </w:tc>
        <w:tc>
          <w:tcPr>
            <w:tcW w:w="3703" w:type="dxa"/>
            <w:vAlign w:val="center"/>
          </w:tcPr>
          <w:p w14:paraId="173F62D4" w14:textId="41A460A2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-0.20 (± 0.29)</w:t>
            </w:r>
          </w:p>
        </w:tc>
        <w:tc>
          <w:tcPr>
            <w:tcW w:w="3396" w:type="dxa"/>
            <w:vAlign w:val="center"/>
          </w:tcPr>
          <w:p w14:paraId="75BF1842" w14:textId="446CCC07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12.03 (8.28-14.78)</w:t>
            </w:r>
          </w:p>
        </w:tc>
      </w:tr>
      <w:tr w:rsidR="00AB1013" w:rsidRPr="00AB1013" w14:paraId="70F53A9D" w14:textId="77777777" w:rsidTr="00676913">
        <w:trPr>
          <w:jc w:val="center"/>
        </w:trPr>
        <w:tc>
          <w:tcPr>
            <w:tcW w:w="2830" w:type="dxa"/>
            <w:vAlign w:val="center"/>
          </w:tcPr>
          <w:p w14:paraId="79D6D9CF" w14:textId="0FDF6A40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CPP-ACP</w:t>
            </w:r>
          </w:p>
        </w:tc>
        <w:tc>
          <w:tcPr>
            <w:tcW w:w="3703" w:type="dxa"/>
            <w:vAlign w:val="center"/>
          </w:tcPr>
          <w:p w14:paraId="426ED9BA" w14:textId="7E846148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-0.50 (± 0.66)</w:t>
            </w:r>
          </w:p>
        </w:tc>
        <w:tc>
          <w:tcPr>
            <w:tcW w:w="3396" w:type="dxa"/>
            <w:vAlign w:val="center"/>
          </w:tcPr>
          <w:p w14:paraId="31A39468" w14:textId="69AFF888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20.48 (9.39-21.67)</w:t>
            </w:r>
          </w:p>
        </w:tc>
      </w:tr>
      <w:tr w:rsidR="00AB1013" w:rsidRPr="00AB1013" w14:paraId="449D85CC" w14:textId="77777777" w:rsidTr="00676913">
        <w:trPr>
          <w:jc w:val="center"/>
        </w:trPr>
        <w:tc>
          <w:tcPr>
            <w:tcW w:w="2830" w:type="dxa"/>
            <w:vAlign w:val="center"/>
          </w:tcPr>
          <w:p w14:paraId="0AD69D10" w14:textId="3F99255B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CPP-ACP/F</w:t>
            </w:r>
          </w:p>
        </w:tc>
        <w:tc>
          <w:tcPr>
            <w:tcW w:w="3703" w:type="dxa"/>
            <w:vAlign w:val="center"/>
          </w:tcPr>
          <w:p w14:paraId="66542462" w14:textId="549C2D7E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-0.07 (± 0.53)</w:t>
            </w:r>
          </w:p>
        </w:tc>
        <w:tc>
          <w:tcPr>
            <w:tcW w:w="3396" w:type="dxa"/>
            <w:vAlign w:val="center"/>
          </w:tcPr>
          <w:p w14:paraId="4504BEEF" w14:textId="7E2B0FD4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15.61 (8.55-54.12)</w:t>
            </w:r>
          </w:p>
        </w:tc>
      </w:tr>
      <w:tr w:rsidR="00AB1013" w:rsidRPr="00AB1013" w14:paraId="22E70AF5" w14:textId="77777777" w:rsidTr="00676913">
        <w:trPr>
          <w:jc w:val="center"/>
        </w:trPr>
        <w:tc>
          <w:tcPr>
            <w:tcW w:w="2830" w:type="dxa"/>
            <w:vAlign w:val="center"/>
          </w:tcPr>
          <w:p w14:paraId="6A22BD52" w14:textId="7986A799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TiF</w:t>
            </w:r>
            <w:r w:rsidRPr="00B9605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703" w:type="dxa"/>
            <w:vAlign w:val="center"/>
          </w:tcPr>
          <w:p w14:paraId="51C5E74D" w14:textId="28D20107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-0.13 (±0.42)</w:t>
            </w:r>
          </w:p>
        </w:tc>
        <w:tc>
          <w:tcPr>
            <w:tcW w:w="3396" w:type="dxa"/>
            <w:vAlign w:val="center"/>
          </w:tcPr>
          <w:p w14:paraId="3047601F" w14:textId="54A706E3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12.17 (6.65-20.43)</w:t>
            </w:r>
          </w:p>
        </w:tc>
      </w:tr>
      <w:tr w:rsidR="00AB1013" w:rsidRPr="00AB1013" w14:paraId="72428C99" w14:textId="77777777" w:rsidTr="00676913">
        <w:trPr>
          <w:jc w:val="center"/>
        </w:trPr>
        <w:tc>
          <w:tcPr>
            <w:tcW w:w="2830" w:type="dxa"/>
            <w:vAlign w:val="center"/>
          </w:tcPr>
          <w:p w14:paraId="149C1E51" w14:textId="399DE670" w:rsidR="00AB1013" w:rsidRPr="00AB10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NaF</w:t>
            </w:r>
            <w:proofErr w:type="spellEnd"/>
          </w:p>
        </w:tc>
        <w:tc>
          <w:tcPr>
            <w:tcW w:w="3703" w:type="dxa"/>
            <w:vAlign w:val="center"/>
          </w:tcPr>
          <w:p w14:paraId="4443BD93" w14:textId="315FB59A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-0.08 (±0.22)</w:t>
            </w:r>
          </w:p>
        </w:tc>
        <w:tc>
          <w:tcPr>
            <w:tcW w:w="3396" w:type="dxa"/>
            <w:vAlign w:val="center"/>
          </w:tcPr>
          <w:p w14:paraId="75CC9A6C" w14:textId="4434C64E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10.15 (4.74-19.28)</w:t>
            </w:r>
          </w:p>
        </w:tc>
      </w:tr>
      <w:tr w:rsidR="00AB1013" w:rsidRPr="00AB1013" w14:paraId="2B040EDF" w14:textId="77777777" w:rsidTr="00676913">
        <w:trPr>
          <w:jc w:val="center"/>
        </w:trPr>
        <w:tc>
          <w:tcPr>
            <w:tcW w:w="2830" w:type="dxa"/>
            <w:vAlign w:val="center"/>
          </w:tcPr>
          <w:p w14:paraId="00CC92CC" w14:textId="77777777" w:rsidR="00676913" w:rsidRDefault="00AB1013" w:rsidP="00CC25A4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Вода </w:t>
            </w:r>
          </w:p>
          <w:p w14:paraId="7E18B866" w14:textId="399540C4" w:rsidR="00AB1013" w:rsidRPr="00AB1013" w:rsidRDefault="00AB1013" w:rsidP="005B046B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0E43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группа отрицательного контроля</w:t>
            </w:r>
            <w:r w:rsidRPr="00AB1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03" w:type="dxa"/>
            <w:vAlign w:val="center"/>
          </w:tcPr>
          <w:p w14:paraId="156713C6" w14:textId="532B9E22" w:rsidR="00AB1013" w:rsidRPr="00AB1013" w:rsidRDefault="00AB1013" w:rsidP="00CC25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-2.26 (±1.74)</w:t>
            </w:r>
          </w:p>
        </w:tc>
        <w:tc>
          <w:tcPr>
            <w:tcW w:w="3396" w:type="dxa"/>
            <w:vAlign w:val="center"/>
          </w:tcPr>
          <w:p w14:paraId="2E6E4A01" w14:textId="7F7829CD" w:rsidR="00AB1013" w:rsidRPr="00AB1013" w:rsidRDefault="00AB1013" w:rsidP="00854F01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0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37.96 (18.88-49.45)</w:t>
            </w:r>
          </w:p>
        </w:tc>
      </w:tr>
    </w:tbl>
    <w:p w14:paraId="7CA4DE06" w14:textId="2A52B6BD" w:rsidR="00031C1F" w:rsidRDefault="00031C1F" w:rsidP="00984046">
      <w:pPr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</w:p>
    <w:p w14:paraId="7FC74408" w14:textId="0207F460" w:rsidR="00C005BD" w:rsidRDefault="00BB39F9" w:rsidP="00611E6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BD4987">
        <w:rPr>
          <w:rFonts w:asciiTheme="majorBidi" w:hAnsiTheme="majorBidi" w:cstheme="majorBidi"/>
          <w:sz w:val="24"/>
          <w:szCs w:val="24"/>
        </w:rPr>
        <w:t xml:space="preserve">Контрольная группа продемонстрировала </w:t>
      </w:r>
      <w:r w:rsidR="00F26A24">
        <w:rPr>
          <w:rFonts w:asciiTheme="majorBidi" w:hAnsiTheme="majorBidi" w:cstheme="majorBidi"/>
          <w:sz w:val="24"/>
          <w:szCs w:val="24"/>
        </w:rPr>
        <w:t xml:space="preserve">более выраженные </w:t>
      </w:r>
      <w:r w:rsidRPr="00BD4987">
        <w:rPr>
          <w:rFonts w:asciiTheme="majorBidi" w:hAnsiTheme="majorBidi" w:cstheme="majorBidi"/>
          <w:sz w:val="24"/>
          <w:szCs w:val="24"/>
        </w:rPr>
        <w:t>значения объемной шероховатост</w:t>
      </w:r>
      <w:r w:rsidRPr="00F26A24">
        <w:rPr>
          <w:rFonts w:asciiTheme="majorBidi" w:hAnsiTheme="majorBidi" w:cstheme="majorBidi"/>
          <w:sz w:val="24"/>
          <w:szCs w:val="24"/>
        </w:rPr>
        <w:t xml:space="preserve">и, </w:t>
      </w:r>
      <w:r w:rsidR="00C005BD" w:rsidRPr="00C005BD">
        <w:rPr>
          <w:rFonts w:asciiTheme="majorBidi" w:hAnsiTheme="majorBidi" w:cstheme="majorBidi"/>
          <w:sz w:val="24"/>
          <w:szCs w:val="24"/>
        </w:rPr>
        <w:t>которые</w:t>
      </w:r>
      <w:r w:rsidRPr="00C005BD">
        <w:rPr>
          <w:rFonts w:asciiTheme="majorBidi" w:hAnsiTheme="majorBidi" w:cstheme="majorBidi"/>
          <w:sz w:val="24"/>
          <w:szCs w:val="24"/>
        </w:rPr>
        <w:t xml:space="preserve"> статистически отл</w:t>
      </w:r>
      <w:r w:rsidR="00C005BD" w:rsidRPr="00C005BD">
        <w:rPr>
          <w:rFonts w:asciiTheme="majorBidi" w:hAnsiTheme="majorBidi" w:cstheme="majorBidi"/>
          <w:sz w:val="24"/>
          <w:szCs w:val="24"/>
        </w:rPr>
        <w:t>ичали</w:t>
      </w:r>
      <w:r w:rsidR="00D53F2B" w:rsidRPr="00C005BD">
        <w:rPr>
          <w:rFonts w:asciiTheme="majorBidi" w:hAnsiTheme="majorBidi" w:cstheme="majorBidi"/>
          <w:sz w:val="24"/>
          <w:szCs w:val="24"/>
        </w:rPr>
        <w:t>сь от других групп</w:t>
      </w:r>
      <w:r w:rsidRPr="00C005BD">
        <w:rPr>
          <w:rFonts w:asciiTheme="majorBidi" w:hAnsiTheme="majorBidi" w:cstheme="majorBidi"/>
          <w:sz w:val="24"/>
          <w:szCs w:val="24"/>
        </w:rPr>
        <w:t>.</w:t>
      </w:r>
      <w:r w:rsidRPr="00BB39F9">
        <w:rPr>
          <w:rFonts w:asciiTheme="majorBidi" w:hAnsiTheme="majorBidi" w:cstheme="majorBidi"/>
          <w:sz w:val="24"/>
          <w:szCs w:val="24"/>
        </w:rPr>
        <w:t xml:space="preserve"> </w:t>
      </w:r>
      <w:r w:rsidR="00F26A24">
        <w:rPr>
          <w:rFonts w:asciiTheme="majorBidi" w:hAnsiTheme="majorBidi" w:cstheme="majorBidi"/>
          <w:sz w:val="24"/>
          <w:szCs w:val="24"/>
        </w:rPr>
        <w:t xml:space="preserve">Наименее выраженная потеря </w:t>
      </w:r>
      <w:r w:rsidR="00F26A24" w:rsidRPr="00A64367">
        <w:rPr>
          <w:rFonts w:asciiTheme="majorBidi" w:hAnsiTheme="majorBidi" w:cstheme="majorBidi"/>
          <w:sz w:val="24"/>
          <w:szCs w:val="24"/>
        </w:rPr>
        <w:t xml:space="preserve">структуры твердых </w:t>
      </w:r>
      <w:r w:rsidR="00F26A24">
        <w:rPr>
          <w:rFonts w:asciiTheme="majorBidi" w:hAnsiTheme="majorBidi" w:cstheme="majorBidi"/>
          <w:sz w:val="24"/>
          <w:szCs w:val="24"/>
        </w:rPr>
        <w:t xml:space="preserve">тканей </w:t>
      </w:r>
      <w:r w:rsidR="00C005BD">
        <w:rPr>
          <w:rFonts w:asciiTheme="majorBidi" w:hAnsiTheme="majorBidi" w:cstheme="majorBidi"/>
          <w:sz w:val="24"/>
          <w:szCs w:val="24"/>
        </w:rPr>
        <w:t>со статистически схожими результа</w:t>
      </w:r>
      <w:r w:rsidR="00B835B9">
        <w:rPr>
          <w:rFonts w:asciiTheme="majorBidi" w:hAnsiTheme="majorBidi" w:cstheme="majorBidi"/>
          <w:sz w:val="24"/>
          <w:szCs w:val="24"/>
        </w:rPr>
        <w:t>та</w:t>
      </w:r>
      <w:r w:rsidR="00C005BD">
        <w:rPr>
          <w:rFonts w:asciiTheme="majorBidi" w:hAnsiTheme="majorBidi" w:cstheme="majorBidi"/>
          <w:sz w:val="24"/>
          <w:szCs w:val="24"/>
        </w:rPr>
        <w:t>ми</w:t>
      </w:r>
      <w:r w:rsidR="00C005BD" w:rsidRPr="00A64367">
        <w:rPr>
          <w:rFonts w:asciiTheme="majorBidi" w:hAnsiTheme="majorBidi" w:cstheme="majorBidi"/>
          <w:sz w:val="24"/>
          <w:szCs w:val="24"/>
        </w:rPr>
        <w:t xml:space="preserve"> </w:t>
      </w:r>
      <w:r w:rsidR="00C005BD">
        <w:rPr>
          <w:rFonts w:asciiTheme="majorBidi" w:hAnsiTheme="majorBidi" w:cstheme="majorBidi"/>
          <w:sz w:val="24"/>
          <w:szCs w:val="24"/>
        </w:rPr>
        <w:t>наблюдала</w:t>
      </w:r>
      <w:r w:rsidR="00F26A24">
        <w:rPr>
          <w:rFonts w:asciiTheme="majorBidi" w:hAnsiTheme="majorBidi" w:cstheme="majorBidi"/>
          <w:sz w:val="24"/>
          <w:szCs w:val="24"/>
        </w:rPr>
        <w:t xml:space="preserve">сь в группах </w:t>
      </w:r>
      <w:proofErr w:type="spellStart"/>
      <w:r w:rsidR="00F26A24" w:rsidRPr="00A64367">
        <w:rPr>
          <w:rFonts w:asciiTheme="majorBidi" w:hAnsiTheme="majorBidi" w:cstheme="majorBidi"/>
          <w:sz w:val="24"/>
          <w:szCs w:val="24"/>
        </w:rPr>
        <w:t>NaF</w:t>
      </w:r>
      <w:proofErr w:type="spellEnd"/>
      <w:r w:rsidR="00F26A24" w:rsidRPr="00A64367">
        <w:rPr>
          <w:rFonts w:asciiTheme="majorBidi" w:hAnsiTheme="majorBidi" w:cstheme="majorBidi"/>
          <w:sz w:val="24"/>
          <w:szCs w:val="24"/>
        </w:rPr>
        <w:t>, Ca</w:t>
      </w:r>
      <w:r w:rsidR="00F26A24" w:rsidRPr="00A6436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F26A24" w:rsidRPr="00A64367">
        <w:rPr>
          <w:rFonts w:asciiTheme="majorBidi" w:hAnsiTheme="majorBidi" w:cstheme="majorBidi"/>
          <w:sz w:val="24"/>
          <w:szCs w:val="24"/>
        </w:rPr>
        <w:t>-MSN и TiF</w:t>
      </w:r>
      <w:r w:rsidR="00F26A24" w:rsidRPr="00A64367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26A24">
        <w:rPr>
          <w:rFonts w:asciiTheme="majorBidi" w:hAnsiTheme="majorBidi" w:cstheme="majorBidi"/>
          <w:sz w:val="24"/>
          <w:szCs w:val="24"/>
          <w:vertAlign w:val="subscript"/>
        </w:rPr>
        <w:t xml:space="preserve">. </w:t>
      </w:r>
      <w:r w:rsidR="00F26A24">
        <w:rPr>
          <w:rFonts w:asciiTheme="majorBidi" w:hAnsiTheme="majorBidi" w:cstheme="majorBidi"/>
          <w:sz w:val="24"/>
          <w:szCs w:val="24"/>
        </w:rPr>
        <w:t xml:space="preserve"> </w:t>
      </w:r>
    </w:p>
    <w:p w14:paraId="3A8426B3" w14:textId="3BD172FE" w:rsidR="00611E66" w:rsidRPr="003453EC" w:rsidRDefault="00C005BD" w:rsidP="00611E6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Наиболее выраженная потеря </w:t>
      </w:r>
      <w:r w:rsidRPr="00A64367">
        <w:rPr>
          <w:rFonts w:asciiTheme="majorBidi" w:hAnsiTheme="majorBidi" w:cstheme="majorBidi"/>
          <w:sz w:val="24"/>
          <w:szCs w:val="24"/>
        </w:rPr>
        <w:t>структуры</w:t>
      </w:r>
      <w:r w:rsidR="00EA2B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твердых тканей зуба наблюдала</w:t>
      </w:r>
      <w:r w:rsidR="00A64367" w:rsidRPr="00A64367">
        <w:rPr>
          <w:rFonts w:asciiTheme="majorBidi" w:hAnsiTheme="majorBidi" w:cstheme="majorBidi"/>
          <w:sz w:val="24"/>
          <w:szCs w:val="24"/>
        </w:rPr>
        <w:t>сь</w:t>
      </w:r>
      <w:r w:rsidR="00FE1614">
        <w:rPr>
          <w:rFonts w:asciiTheme="majorBidi" w:hAnsiTheme="majorBidi" w:cstheme="majorBidi"/>
          <w:sz w:val="24"/>
          <w:szCs w:val="24"/>
        </w:rPr>
        <w:t xml:space="preserve"> в</w:t>
      </w:r>
      <w:r w:rsidR="00A64367" w:rsidRPr="00A64367">
        <w:rPr>
          <w:rFonts w:asciiTheme="majorBidi" w:hAnsiTheme="majorBidi" w:cstheme="majorBidi"/>
          <w:sz w:val="24"/>
          <w:szCs w:val="24"/>
        </w:rPr>
        <w:t xml:space="preserve"> </w:t>
      </w:r>
      <w:r w:rsidR="00FE1614">
        <w:rPr>
          <w:rFonts w:asciiTheme="majorBidi" w:hAnsiTheme="majorBidi" w:cstheme="majorBidi"/>
          <w:sz w:val="24"/>
          <w:szCs w:val="24"/>
        </w:rPr>
        <w:t>группе</w:t>
      </w:r>
      <w:r w:rsidR="00A64367" w:rsidRPr="00A64367">
        <w:rPr>
          <w:rFonts w:asciiTheme="majorBidi" w:hAnsiTheme="majorBidi" w:cstheme="majorBidi"/>
          <w:sz w:val="24"/>
          <w:szCs w:val="24"/>
        </w:rPr>
        <w:t xml:space="preserve"> отрицательного контроля</w:t>
      </w:r>
      <w:r w:rsidR="00FE1614" w:rsidRPr="00FE1614">
        <w:rPr>
          <w:rFonts w:asciiTheme="majorBidi" w:hAnsiTheme="majorBidi" w:cstheme="majorBidi"/>
          <w:sz w:val="24"/>
          <w:szCs w:val="24"/>
        </w:rPr>
        <w:t xml:space="preserve"> </w:t>
      </w:r>
      <w:r w:rsidR="00FE1614">
        <w:rPr>
          <w:rFonts w:asciiTheme="majorBidi" w:hAnsiTheme="majorBidi" w:cstheme="majorBidi"/>
          <w:sz w:val="24"/>
          <w:szCs w:val="24"/>
        </w:rPr>
        <w:t>(</w:t>
      </w:r>
      <w:r w:rsidR="00FE1614" w:rsidRPr="00A64367">
        <w:rPr>
          <w:rFonts w:asciiTheme="majorBidi" w:hAnsiTheme="majorBidi" w:cstheme="majorBidi"/>
          <w:sz w:val="24"/>
          <w:szCs w:val="24"/>
        </w:rPr>
        <w:t xml:space="preserve">при использовании воды </w:t>
      </w:r>
      <w:proofErr w:type="spellStart"/>
      <w:r w:rsidR="00FE1614" w:rsidRPr="00A64367">
        <w:rPr>
          <w:rFonts w:asciiTheme="majorBidi" w:hAnsiTheme="majorBidi" w:cstheme="majorBidi"/>
          <w:sz w:val="24"/>
          <w:szCs w:val="24"/>
        </w:rPr>
        <w:t>Milli</w:t>
      </w:r>
      <w:proofErr w:type="spellEnd"/>
      <w:r w:rsidR="00FE1614" w:rsidRPr="00A64367">
        <w:rPr>
          <w:rFonts w:asciiTheme="majorBidi" w:hAnsiTheme="majorBidi" w:cstheme="majorBidi"/>
          <w:sz w:val="24"/>
          <w:szCs w:val="24"/>
        </w:rPr>
        <w:t>-Q</w:t>
      </w:r>
      <w:r w:rsidR="00FE1614" w:rsidRPr="00A64367">
        <w:rPr>
          <w:rFonts w:asciiTheme="majorBidi" w:hAnsiTheme="majorBidi" w:cstheme="majorBidi"/>
          <w:sz w:val="24"/>
          <w:szCs w:val="24"/>
          <w:vertAlign w:val="superscript"/>
        </w:rPr>
        <w:t>®</w:t>
      </w:r>
      <w:r w:rsidR="00A64367" w:rsidRPr="00A64367">
        <w:rPr>
          <w:rFonts w:asciiTheme="majorBidi" w:hAnsiTheme="majorBidi" w:cstheme="majorBidi"/>
          <w:sz w:val="24"/>
          <w:szCs w:val="24"/>
        </w:rPr>
        <w:t>)</w:t>
      </w:r>
      <w:r w:rsidR="00D53F2B">
        <w:rPr>
          <w:rFonts w:asciiTheme="majorBidi" w:hAnsiTheme="majorBidi" w:cstheme="majorBidi"/>
          <w:sz w:val="24"/>
          <w:szCs w:val="24"/>
        </w:rPr>
        <w:t>.</w:t>
      </w:r>
      <w:r w:rsidR="00A64367" w:rsidRPr="00A64367">
        <w:rPr>
          <w:rFonts w:asciiTheme="majorBidi" w:hAnsiTheme="majorBidi" w:cstheme="majorBidi"/>
          <w:sz w:val="24"/>
          <w:szCs w:val="24"/>
        </w:rPr>
        <w:t xml:space="preserve"> </w:t>
      </w:r>
      <w:r w:rsidR="00EA2B9B" w:rsidRPr="00EA2B9B">
        <w:rPr>
          <w:rFonts w:asciiTheme="majorBidi" w:hAnsiTheme="majorBidi" w:cstheme="majorBidi"/>
          <w:sz w:val="24"/>
          <w:szCs w:val="24"/>
        </w:rPr>
        <w:t>С</w:t>
      </w:r>
      <w:r w:rsidR="00FE1614" w:rsidRPr="00EA2B9B">
        <w:rPr>
          <w:rFonts w:asciiTheme="majorBidi" w:hAnsiTheme="majorBidi" w:cstheme="majorBidi"/>
          <w:sz w:val="24"/>
          <w:szCs w:val="24"/>
        </w:rPr>
        <w:t>хожие</w:t>
      </w:r>
      <w:r w:rsidR="00347017" w:rsidRPr="00EA2B9B">
        <w:rPr>
          <w:rFonts w:asciiTheme="majorBidi" w:hAnsiTheme="majorBidi" w:cstheme="majorBidi"/>
          <w:sz w:val="24"/>
          <w:szCs w:val="24"/>
        </w:rPr>
        <w:t xml:space="preserve"> результаты</w:t>
      </w:r>
      <w:r w:rsidR="00347017">
        <w:rPr>
          <w:rFonts w:asciiTheme="majorBidi" w:hAnsiTheme="majorBidi" w:cstheme="majorBidi"/>
          <w:sz w:val="24"/>
          <w:szCs w:val="24"/>
        </w:rPr>
        <w:t xml:space="preserve"> </w:t>
      </w:r>
      <w:r w:rsidR="00D53F2B">
        <w:rPr>
          <w:rFonts w:asciiTheme="majorBidi" w:hAnsiTheme="majorBidi" w:cstheme="majorBidi"/>
          <w:sz w:val="24"/>
          <w:szCs w:val="24"/>
        </w:rPr>
        <w:t>получены для</w:t>
      </w:r>
      <w:r w:rsidR="00347017">
        <w:rPr>
          <w:rFonts w:asciiTheme="majorBidi" w:hAnsiTheme="majorBidi" w:cstheme="majorBidi"/>
          <w:sz w:val="24"/>
          <w:szCs w:val="24"/>
        </w:rPr>
        <w:t xml:space="preserve"> </w:t>
      </w:r>
      <w:r w:rsidR="00A64367" w:rsidRPr="00A64367">
        <w:rPr>
          <w:rFonts w:asciiTheme="majorBidi" w:hAnsiTheme="majorBidi" w:cstheme="majorBidi"/>
          <w:sz w:val="24"/>
          <w:szCs w:val="24"/>
        </w:rPr>
        <w:t>групп СРР-АСР и СРР-АСР/F</w:t>
      </w:r>
      <w:r w:rsidR="003453EC">
        <w:rPr>
          <w:rFonts w:asciiTheme="majorBidi" w:hAnsiTheme="majorBidi" w:cstheme="majorBidi"/>
          <w:sz w:val="24"/>
          <w:szCs w:val="24"/>
        </w:rPr>
        <w:t>.</w:t>
      </w:r>
    </w:p>
    <w:p w14:paraId="4C7A61E1" w14:textId="62C958EB" w:rsidR="00C005BD" w:rsidRDefault="001616D2" w:rsidP="00611E6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Анализ СЭМ-изображения</w:t>
      </w:r>
      <w:r w:rsidR="00BB39F9" w:rsidRPr="00BB39F9">
        <w:rPr>
          <w:rFonts w:asciiTheme="majorBidi" w:hAnsiTheme="majorBidi" w:cstheme="majorBidi"/>
          <w:sz w:val="24"/>
          <w:szCs w:val="24"/>
        </w:rPr>
        <w:t xml:space="preserve"> образцов эмали до и после</w:t>
      </w:r>
      <w:r w:rsidR="002468AB">
        <w:rPr>
          <w:rFonts w:asciiTheme="majorBidi" w:hAnsiTheme="majorBidi" w:cstheme="majorBidi"/>
          <w:sz w:val="24"/>
          <w:szCs w:val="24"/>
        </w:rPr>
        <w:t xml:space="preserve"> </w:t>
      </w:r>
      <w:r w:rsidR="00BB39F9" w:rsidRPr="00BB39F9">
        <w:rPr>
          <w:rFonts w:asciiTheme="majorBidi" w:hAnsiTheme="majorBidi" w:cstheme="majorBidi"/>
          <w:sz w:val="24"/>
          <w:szCs w:val="24"/>
        </w:rPr>
        <w:t>воздействия</w:t>
      </w:r>
      <w:r w:rsidR="002468AB">
        <w:rPr>
          <w:rFonts w:asciiTheme="majorBidi" w:hAnsiTheme="majorBidi" w:cstheme="majorBidi"/>
          <w:sz w:val="24"/>
          <w:szCs w:val="24"/>
        </w:rPr>
        <w:t>, приводящего к появлению эрозии,</w:t>
      </w:r>
      <w:r w:rsidR="00BB39F9" w:rsidRPr="00BB39F9">
        <w:rPr>
          <w:rFonts w:asciiTheme="majorBidi" w:hAnsiTheme="majorBidi" w:cstheme="majorBidi"/>
          <w:sz w:val="24"/>
          <w:szCs w:val="24"/>
        </w:rPr>
        <w:t xml:space="preserve"> при увеличен</w:t>
      </w:r>
      <w:r>
        <w:rPr>
          <w:rFonts w:asciiTheme="majorBidi" w:hAnsiTheme="majorBidi" w:cstheme="majorBidi"/>
          <w:sz w:val="24"/>
          <w:szCs w:val="24"/>
        </w:rPr>
        <w:t xml:space="preserve">ии 500× и 2000× </w:t>
      </w:r>
      <w:r w:rsidR="00FE1614">
        <w:rPr>
          <w:rFonts w:asciiTheme="majorBidi" w:hAnsiTheme="majorBidi" w:cstheme="majorBidi"/>
          <w:sz w:val="24"/>
          <w:szCs w:val="24"/>
        </w:rPr>
        <w:t xml:space="preserve">также </w:t>
      </w:r>
      <w:r>
        <w:rPr>
          <w:rFonts w:asciiTheme="majorBidi" w:hAnsiTheme="majorBidi" w:cstheme="majorBidi"/>
          <w:sz w:val="24"/>
          <w:szCs w:val="24"/>
        </w:rPr>
        <w:t>показал</w:t>
      </w:r>
      <w:r w:rsidR="00BB39F9" w:rsidRPr="00BB39F9">
        <w:rPr>
          <w:rFonts w:asciiTheme="majorBidi" w:hAnsiTheme="majorBidi" w:cstheme="majorBidi"/>
          <w:sz w:val="24"/>
          <w:szCs w:val="24"/>
        </w:rPr>
        <w:t xml:space="preserve">, что использование воды </w:t>
      </w:r>
      <w:proofErr w:type="spellStart"/>
      <w:r w:rsidR="00BB39F9" w:rsidRPr="00D133DC">
        <w:rPr>
          <w:rFonts w:asciiTheme="majorBidi" w:hAnsiTheme="majorBidi" w:cstheme="majorBidi"/>
          <w:sz w:val="24"/>
          <w:szCs w:val="24"/>
        </w:rPr>
        <w:t>Milli</w:t>
      </w:r>
      <w:proofErr w:type="spellEnd"/>
      <w:r w:rsidR="00BB39F9" w:rsidRPr="00D133DC">
        <w:rPr>
          <w:rFonts w:asciiTheme="majorBidi" w:hAnsiTheme="majorBidi" w:cstheme="majorBidi"/>
          <w:sz w:val="24"/>
          <w:szCs w:val="24"/>
        </w:rPr>
        <w:t>-Q</w:t>
      </w:r>
      <w:r w:rsidR="00BB39F9" w:rsidRPr="00D133DC">
        <w:rPr>
          <w:rFonts w:asciiTheme="majorBidi" w:hAnsiTheme="majorBidi" w:cstheme="majorBidi"/>
          <w:sz w:val="24"/>
          <w:szCs w:val="24"/>
          <w:vertAlign w:val="superscript"/>
        </w:rPr>
        <w:t>®</w:t>
      </w:r>
      <w:r w:rsidR="00BB39F9" w:rsidRPr="00D133DC">
        <w:rPr>
          <w:rFonts w:asciiTheme="majorBidi" w:hAnsiTheme="majorBidi" w:cstheme="majorBidi"/>
          <w:sz w:val="24"/>
          <w:szCs w:val="24"/>
        </w:rPr>
        <w:t xml:space="preserve"> (группа отрицательного контроля) привело к</w:t>
      </w:r>
      <w:r w:rsidR="00452754">
        <w:rPr>
          <w:rFonts w:asciiTheme="majorBidi" w:hAnsiTheme="majorBidi" w:cstheme="majorBidi"/>
          <w:sz w:val="24"/>
          <w:szCs w:val="24"/>
        </w:rPr>
        <w:t xml:space="preserve"> </w:t>
      </w:r>
      <w:r w:rsidR="00B96054" w:rsidRPr="00D133DC">
        <w:rPr>
          <w:rFonts w:asciiTheme="majorBidi" w:hAnsiTheme="majorBidi" w:cstheme="majorBidi"/>
          <w:sz w:val="24"/>
          <w:szCs w:val="24"/>
        </w:rPr>
        <w:t>н</w:t>
      </w:r>
      <w:r w:rsidR="00C005BD">
        <w:rPr>
          <w:rFonts w:asciiTheme="majorBidi" w:hAnsiTheme="majorBidi" w:cstheme="majorBidi"/>
          <w:sz w:val="24"/>
          <w:szCs w:val="24"/>
        </w:rPr>
        <w:t>аиболее</w:t>
      </w:r>
      <w:r w:rsidR="005F4C66">
        <w:rPr>
          <w:rFonts w:asciiTheme="majorBidi" w:hAnsiTheme="majorBidi" w:cstheme="majorBidi"/>
          <w:sz w:val="24"/>
          <w:szCs w:val="24"/>
        </w:rPr>
        <w:t xml:space="preserve"> выраженной</w:t>
      </w:r>
      <w:r w:rsidR="00BB39F9" w:rsidRPr="00D133DC">
        <w:rPr>
          <w:rFonts w:asciiTheme="majorBidi" w:hAnsiTheme="majorBidi" w:cstheme="majorBidi"/>
          <w:sz w:val="24"/>
          <w:szCs w:val="24"/>
        </w:rPr>
        <w:t xml:space="preserve"> потере структур</w:t>
      </w:r>
      <w:r w:rsidR="00B96054" w:rsidRPr="00D133DC">
        <w:rPr>
          <w:rFonts w:asciiTheme="majorBidi" w:hAnsiTheme="majorBidi" w:cstheme="majorBidi"/>
          <w:sz w:val="24"/>
          <w:szCs w:val="24"/>
        </w:rPr>
        <w:t>ы твердых тканей зуба</w:t>
      </w:r>
      <w:r w:rsidR="00C005BD">
        <w:rPr>
          <w:rFonts w:asciiTheme="majorBidi" w:hAnsiTheme="majorBidi" w:cstheme="majorBidi"/>
          <w:sz w:val="24"/>
          <w:szCs w:val="24"/>
        </w:rPr>
        <w:t xml:space="preserve">, </w:t>
      </w:r>
      <w:r w:rsidR="005F4C66">
        <w:rPr>
          <w:rFonts w:asciiTheme="majorBidi" w:hAnsiTheme="majorBidi" w:cstheme="majorBidi"/>
          <w:sz w:val="24"/>
          <w:szCs w:val="24"/>
        </w:rPr>
        <w:t>о чем также свиде</w:t>
      </w:r>
      <w:r w:rsidR="00452754">
        <w:rPr>
          <w:rFonts w:asciiTheme="majorBidi" w:hAnsiTheme="majorBidi" w:cstheme="majorBidi"/>
          <w:sz w:val="24"/>
          <w:szCs w:val="24"/>
        </w:rPr>
        <w:t>те</w:t>
      </w:r>
      <w:r w:rsidR="005F4C66">
        <w:rPr>
          <w:rFonts w:asciiTheme="majorBidi" w:hAnsiTheme="majorBidi" w:cstheme="majorBidi"/>
          <w:sz w:val="24"/>
          <w:szCs w:val="24"/>
        </w:rPr>
        <w:t xml:space="preserve">льствует </w:t>
      </w:r>
      <w:r w:rsidR="00F56A51">
        <w:rPr>
          <w:rFonts w:asciiTheme="majorBidi" w:hAnsiTheme="majorBidi" w:cstheme="majorBidi"/>
          <w:sz w:val="24"/>
          <w:szCs w:val="24"/>
        </w:rPr>
        <w:t>повышенная</w:t>
      </w:r>
      <w:r w:rsidR="005F4C66">
        <w:rPr>
          <w:rFonts w:asciiTheme="majorBidi" w:hAnsiTheme="majorBidi" w:cstheme="majorBidi"/>
          <w:sz w:val="24"/>
          <w:szCs w:val="24"/>
        </w:rPr>
        <w:t xml:space="preserve"> пористость эмали в данной группе по сравнению с другими группами</w:t>
      </w:r>
      <w:r w:rsidR="00BB39F9" w:rsidRPr="00D133DC">
        <w:rPr>
          <w:rFonts w:asciiTheme="majorBidi" w:hAnsiTheme="majorBidi" w:cstheme="majorBidi"/>
          <w:sz w:val="24"/>
          <w:szCs w:val="24"/>
        </w:rPr>
        <w:t xml:space="preserve"> </w:t>
      </w:r>
      <w:r w:rsidR="00C005BD">
        <w:rPr>
          <w:rFonts w:asciiTheme="majorBidi" w:hAnsiTheme="majorBidi" w:cstheme="majorBidi"/>
          <w:sz w:val="24"/>
          <w:szCs w:val="24"/>
        </w:rPr>
        <w:t>(</w:t>
      </w:r>
      <w:r w:rsidR="00452754">
        <w:rPr>
          <w:rFonts w:asciiTheme="majorBidi" w:hAnsiTheme="majorBidi" w:cstheme="majorBidi"/>
          <w:sz w:val="24"/>
          <w:szCs w:val="24"/>
        </w:rPr>
        <w:t>Р</w:t>
      </w:r>
      <w:r w:rsidR="00C005BD">
        <w:rPr>
          <w:rFonts w:asciiTheme="majorBidi" w:hAnsiTheme="majorBidi" w:cstheme="majorBidi"/>
          <w:sz w:val="24"/>
          <w:szCs w:val="24"/>
        </w:rPr>
        <w:t>ис</w:t>
      </w:r>
      <w:r w:rsidR="00452754">
        <w:rPr>
          <w:rFonts w:asciiTheme="majorBidi" w:hAnsiTheme="majorBidi" w:cstheme="majorBidi"/>
          <w:sz w:val="24"/>
          <w:szCs w:val="24"/>
        </w:rPr>
        <w:t xml:space="preserve">унок </w:t>
      </w:r>
      <w:r w:rsidR="00C005BD">
        <w:rPr>
          <w:rFonts w:asciiTheme="majorBidi" w:hAnsiTheme="majorBidi" w:cstheme="majorBidi"/>
          <w:sz w:val="24"/>
          <w:szCs w:val="24"/>
        </w:rPr>
        <w:t xml:space="preserve">1). </w:t>
      </w:r>
    </w:p>
    <w:p w14:paraId="7AEECF89" w14:textId="2AF585BC" w:rsidR="0011140F" w:rsidRPr="00071CE2" w:rsidRDefault="00053F3F" w:rsidP="00611E66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Самая высокая эффективность с </w:t>
      </w:r>
      <w:r w:rsidR="00DF0BBA">
        <w:rPr>
          <w:rFonts w:asciiTheme="majorBidi" w:hAnsiTheme="majorBidi" w:cstheme="majorBidi"/>
          <w:sz w:val="24"/>
          <w:szCs w:val="24"/>
        </w:rPr>
        <w:t>минимальными</w:t>
      </w:r>
      <w:r>
        <w:rPr>
          <w:rFonts w:asciiTheme="majorBidi" w:hAnsiTheme="majorBidi" w:cstheme="majorBidi"/>
          <w:sz w:val="24"/>
          <w:szCs w:val="24"/>
        </w:rPr>
        <w:t xml:space="preserve"> показателями пористости и </w:t>
      </w:r>
      <w:r w:rsidR="005F4C66">
        <w:rPr>
          <w:rFonts w:asciiTheme="majorBidi" w:hAnsiTheme="majorBidi" w:cstheme="majorBidi"/>
          <w:sz w:val="24"/>
          <w:szCs w:val="24"/>
        </w:rPr>
        <w:t>потери</w:t>
      </w:r>
      <w:r>
        <w:rPr>
          <w:rFonts w:asciiTheme="majorBidi" w:hAnsiTheme="majorBidi" w:cstheme="majorBidi"/>
          <w:sz w:val="24"/>
          <w:szCs w:val="24"/>
        </w:rPr>
        <w:t xml:space="preserve"> минералов наблюдалась в группах </w:t>
      </w:r>
      <w:proofErr w:type="spellStart"/>
      <w:r w:rsidRPr="00053F3F">
        <w:rPr>
          <w:rFonts w:asciiTheme="majorBidi" w:hAnsiTheme="majorBidi" w:cstheme="majorBidi"/>
          <w:sz w:val="24"/>
          <w:szCs w:val="24"/>
        </w:rPr>
        <w:t>NaF</w:t>
      </w:r>
      <w:proofErr w:type="spellEnd"/>
      <w:r w:rsidRPr="00053F3F">
        <w:rPr>
          <w:rFonts w:asciiTheme="majorBidi" w:hAnsiTheme="majorBidi" w:cstheme="majorBidi"/>
          <w:sz w:val="24"/>
          <w:szCs w:val="24"/>
        </w:rPr>
        <w:t>, Ca</w:t>
      </w:r>
      <w:r w:rsidRPr="00053F3F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53F3F">
        <w:rPr>
          <w:rFonts w:asciiTheme="majorBidi" w:hAnsiTheme="majorBidi" w:cstheme="majorBidi"/>
          <w:sz w:val="24"/>
          <w:szCs w:val="24"/>
        </w:rPr>
        <w:t>- MSN и TiF</w:t>
      </w:r>
      <w:r w:rsidRPr="00053F3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071CE2">
        <w:rPr>
          <w:rFonts w:asciiTheme="majorBidi" w:hAnsiTheme="majorBidi" w:cstheme="majorBidi"/>
          <w:sz w:val="24"/>
          <w:szCs w:val="24"/>
        </w:rPr>
        <w:t>.</w:t>
      </w:r>
    </w:p>
    <w:p w14:paraId="5CD2B186" w14:textId="21933EC1" w:rsidR="00BF5A49" w:rsidRDefault="00BF5A49" w:rsidP="00BF5A49">
      <w:pPr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  <w:r w:rsidRPr="00861356">
        <w:rPr>
          <w:rFonts w:asciiTheme="majorBidi" w:hAnsiTheme="majorBidi" w:cstheme="majorBidi"/>
          <w:sz w:val="24"/>
          <w:szCs w:val="24"/>
          <w:lang w:bidi="ar-SY"/>
        </w:rPr>
        <w:lastRenderedPageBreak/>
        <w:t>Рисунок 1</w:t>
      </w:r>
      <w:r w:rsidR="0048047F" w:rsidRPr="00861356">
        <w:rPr>
          <w:rFonts w:asciiTheme="majorBidi" w:hAnsiTheme="majorBidi" w:cstheme="majorBidi"/>
          <w:sz w:val="24"/>
          <w:szCs w:val="24"/>
          <w:lang w:bidi="ar-SY"/>
        </w:rPr>
        <w:t>.</w:t>
      </w:r>
      <w:r w:rsidRPr="00861356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861356" w:rsidRPr="00861356">
        <w:rPr>
          <w:rFonts w:asciiTheme="majorBidi" w:hAnsiTheme="majorBidi" w:cstheme="majorBidi"/>
          <w:sz w:val="24"/>
          <w:szCs w:val="24"/>
          <w:lang w:bidi="ar-SY"/>
        </w:rPr>
        <w:t>СЭМ-изображения поверхности образцов эмали</w:t>
      </w:r>
    </w:p>
    <w:p w14:paraId="5DDBD2EF" w14:textId="08C93E5D" w:rsidR="00031C1F" w:rsidRDefault="00031C1F" w:rsidP="008A632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50269A03" wp14:editId="58F5E72B">
            <wp:extent cx="2851150" cy="4820507"/>
            <wp:effectExtent l="0" t="0" r="6350" b="0"/>
            <wp:docPr id="1" name="Picture 1" descr="A picture containing photo, sitting, computer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hoto, sitting, computer, ol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31" cy="48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4BB3" w14:textId="77777777" w:rsidR="008A632F" w:rsidRDefault="008A632F" w:rsidP="008A632F">
      <w:pPr>
        <w:pStyle w:val="a4"/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18A990BC" w14:textId="31AE404B" w:rsidR="001E1C80" w:rsidRDefault="00424935" w:rsidP="008A632F">
      <w:pPr>
        <w:pStyle w:val="a4"/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24935">
        <w:rPr>
          <w:rFonts w:asciiTheme="majorBidi" w:hAnsiTheme="majorBidi" w:cstheme="majorBidi"/>
          <w:sz w:val="24"/>
          <w:szCs w:val="24"/>
          <w:lang w:val="ru-RU" w:bidi="ar-SY"/>
        </w:rPr>
        <w:t>Изображение границы раздела обработанной</w:t>
      </w:r>
      <w:r w:rsidR="001E1C8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424935">
        <w:rPr>
          <w:rFonts w:asciiTheme="majorBidi" w:hAnsiTheme="majorBidi" w:cstheme="majorBidi"/>
          <w:sz w:val="24"/>
          <w:szCs w:val="24"/>
          <w:lang w:val="ru-RU" w:bidi="ar-SY"/>
        </w:rPr>
        <w:t>и необработанной</w:t>
      </w:r>
      <w:r w:rsidR="001E1C8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424935">
        <w:rPr>
          <w:rFonts w:asciiTheme="majorBidi" w:hAnsiTheme="majorBidi" w:cstheme="majorBidi"/>
          <w:sz w:val="24"/>
          <w:szCs w:val="24"/>
          <w:lang w:val="ru-RU" w:bidi="ar-SY"/>
        </w:rPr>
        <w:t>областей при 500-кратном увеличении:</w:t>
      </w:r>
    </w:p>
    <w:p w14:paraId="2CA1AC1B" w14:textId="6CCC4BC4" w:rsidR="00221C1E" w:rsidRDefault="001E1C80" w:rsidP="008A632F">
      <w:pPr>
        <w:pStyle w:val="a4"/>
        <w:numPr>
          <w:ilvl w:val="0"/>
          <w:numId w:val="3"/>
        </w:numPr>
        <w:spacing w:after="0" w:line="240" w:lineRule="auto"/>
        <w:ind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- </w:t>
      </w:r>
      <w:r w:rsidRPr="001E1C80">
        <w:rPr>
          <w:rFonts w:asciiTheme="majorBidi" w:hAnsiTheme="majorBidi" w:cstheme="majorBidi"/>
          <w:sz w:val="24"/>
          <w:szCs w:val="24"/>
          <w:lang w:val="ru-RU" w:bidi="ar-SY"/>
        </w:rPr>
        <w:t>п</w:t>
      </w:r>
      <w:r w:rsidR="00424935" w:rsidRPr="001E1C80">
        <w:rPr>
          <w:rFonts w:asciiTheme="majorBidi" w:hAnsiTheme="majorBidi" w:cstheme="majorBidi"/>
          <w:sz w:val="24"/>
          <w:szCs w:val="24"/>
          <w:lang w:val="ru-RU" w:bidi="ar-SY"/>
        </w:rPr>
        <w:t>оверхности образцов эмали до обработки и эрозивного воздействия (необработанная область)</w:t>
      </w:r>
      <w:r w:rsidR="008A632F">
        <w:rPr>
          <w:rFonts w:asciiTheme="majorBidi" w:hAnsiTheme="majorBidi" w:cstheme="majorBidi"/>
          <w:sz w:val="24"/>
          <w:szCs w:val="24"/>
          <w:lang w:val="ru-RU" w:bidi="ar-SY"/>
        </w:rPr>
        <w:t>,</w:t>
      </w:r>
    </w:p>
    <w:p w14:paraId="09ABA374" w14:textId="74838048" w:rsidR="00424935" w:rsidRDefault="00221C1E" w:rsidP="008A632F">
      <w:pPr>
        <w:pStyle w:val="a4"/>
        <w:numPr>
          <w:ilvl w:val="0"/>
          <w:numId w:val="3"/>
        </w:numPr>
        <w:spacing w:after="0" w:line="240" w:lineRule="auto"/>
        <w:ind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- </w:t>
      </w:r>
      <w:r w:rsidR="00424935" w:rsidRPr="00221C1E">
        <w:rPr>
          <w:rFonts w:asciiTheme="majorBidi" w:hAnsiTheme="majorBidi" w:cstheme="majorBidi"/>
          <w:sz w:val="24"/>
          <w:szCs w:val="24"/>
          <w:lang w:val="ru-RU" w:bidi="ar-SY"/>
        </w:rPr>
        <w:t>поверхности образцов эмали после обработки и эрозивного воздействия (обработанная область)</w:t>
      </w:r>
      <w:r w:rsidR="008A632F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73DD4184" w14:textId="77777777" w:rsidR="008A632F" w:rsidRPr="008A632F" w:rsidRDefault="008A632F" w:rsidP="008A632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</w:p>
    <w:p w14:paraId="18AA45BA" w14:textId="03B32A92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en-US" w:bidi="ar-SY"/>
        </w:rPr>
      </w:pPr>
      <w:r w:rsidRPr="00424935">
        <w:rPr>
          <w:rFonts w:asciiTheme="majorBidi" w:hAnsiTheme="majorBidi" w:cstheme="majorBidi"/>
          <w:sz w:val="24"/>
          <w:szCs w:val="24"/>
          <w:lang w:bidi="ar-SY"/>
        </w:rPr>
        <w:t>А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 </w:t>
      </w:r>
      <w:r w:rsidR="008D7D14" w:rsidRPr="008D7D14">
        <w:rPr>
          <w:rFonts w:asciiTheme="majorBidi" w:hAnsiTheme="majorBidi" w:cstheme="majorBidi"/>
          <w:sz w:val="24"/>
          <w:szCs w:val="24"/>
          <w:lang w:val="en-US" w:bidi="ar-SY"/>
        </w:rPr>
        <w:t xml:space="preserve">- 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>Ca</w:t>
      </w:r>
      <w:r w:rsidRPr="00424935">
        <w:rPr>
          <w:rFonts w:asciiTheme="majorBidi" w:hAnsiTheme="majorBidi" w:cstheme="majorBidi"/>
          <w:sz w:val="24"/>
          <w:szCs w:val="24"/>
          <w:vertAlign w:val="superscript"/>
          <w:lang w:val="en-US" w:bidi="ar-SY"/>
        </w:rPr>
        <w:t>2+-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MSN, </w:t>
      </w:r>
    </w:p>
    <w:p w14:paraId="5741A6F8" w14:textId="437A5371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en-US" w:bidi="ar-SY"/>
        </w:rPr>
      </w:pP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B </w:t>
      </w:r>
      <w:r w:rsidR="008D7D14" w:rsidRPr="008D7D14">
        <w:rPr>
          <w:rFonts w:asciiTheme="majorBidi" w:hAnsiTheme="majorBidi" w:cstheme="majorBidi"/>
          <w:sz w:val="24"/>
          <w:szCs w:val="24"/>
          <w:lang w:val="en-US" w:bidi="ar-SY"/>
        </w:rPr>
        <w:t xml:space="preserve">- 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CPP-ACP, </w:t>
      </w:r>
    </w:p>
    <w:p w14:paraId="0CAF4CFE" w14:textId="62059AA2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en-US" w:bidi="ar-SY"/>
        </w:rPr>
      </w:pP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C </w:t>
      </w:r>
      <w:r w:rsidR="008D7D14" w:rsidRPr="008D7D14">
        <w:rPr>
          <w:rFonts w:asciiTheme="majorBidi" w:hAnsiTheme="majorBidi" w:cstheme="majorBidi"/>
          <w:sz w:val="24"/>
          <w:szCs w:val="24"/>
          <w:lang w:val="en-US" w:bidi="ar-SY"/>
        </w:rPr>
        <w:t xml:space="preserve">- 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CPP-ACP/F, </w:t>
      </w:r>
    </w:p>
    <w:p w14:paraId="3C295808" w14:textId="7258899C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en-US" w:bidi="ar-SY"/>
        </w:rPr>
      </w:pP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D </w:t>
      </w:r>
      <w:r w:rsidR="008D7D14" w:rsidRPr="008D7D14">
        <w:rPr>
          <w:rFonts w:asciiTheme="majorBidi" w:hAnsiTheme="majorBidi" w:cstheme="majorBidi"/>
          <w:sz w:val="24"/>
          <w:szCs w:val="24"/>
          <w:lang w:val="en-US" w:bidi="ar-SY"/>
        </w:rPr>
        <w:t xml:space="preserve">- 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>TiF</w:t>
      </w:r>
      <w:r w:rsidRPr="00424935">
        <w:rPr>
          <w:rFonts w:asciiTheme="majorBidi" w:hAnsiTheme="majorBidi" w:cstheme="majorBidi"/>
          <w:sz w:val="24"/>
          <w:szCs w:val="24"/>
          <w:vertAlign w:val="subscript"/>
          <w:lang w:val="en-US" w:bidi="ar-SY"/>
        </w:rPr>
        <w:t>4</w:t>
      </w: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 xml:space="preserve">, </w:t>
      </w:r>
    </w:p>
    <w:p w14:paraId="192307BF" w14:textId="778D807F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>E</w:t>
      </w:r>
      <w:r w:rsidR="008D7D14">
        <w:rPr>
          <w:rFonts w:asciiTheme="majorBidi" w:hAnsiTheme="majorBidi" w:cstheme="majorBidi"/>
          <w:sz w:val="24"/>
          <w:szCs w:val="24"/>
          <w:lang w:bidi="ar-SY"/>
        </w:rPr>
        <w:t xml:space="preserve"> -</w:t>
      </w:r>
      <w:r w:rsidRPr="0042493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>NaF</w:t>
      </w:r>
      <w:proofErr w:type="spellEnd"/>
      <w:r w:rsidRPr="00424935"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</w:p>
    <w:p w14:paraId="6FECDFE2" w14:textId="66231CBF" w:rsidR="00424935" w:rsidRP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424935">
        <w:rPr>
          <w:rFonts w:asciiTheme="majorBidi" w:hAnsiTheme="majorBidi" w:cstheme="majorBidi"/>
          <w:sz w:val="24"/>
          <w:szCs w:val="24"/>
          <w:lang w:val="en-US" w:bidi="ar-SY"/>
        </w:rPr>
        <w:t>F</w:t>
      </w:r>
      <w:r w:rsidRPr="0042493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8D7D14">
        <w:rPr>
          <w:rFonts w:asciiTheme="majorBidi" w:hAnsiTheme="majorBidi" w:cstheme="majorBidi"/>
          <w:sz w:val="24"/>
          <w:szCs w:val="24"/>
          <w:lang w:bidi="ar-SY"/>
        </w:rPr>
        <w:t xml:space="preserve">- </w:t>
      </w:r>
      <w:r w:rsidRPr="00424935">
        <w:rPr>
          <w:rFonts w:asciiTheme="majorBidi" w:hAnsiTheme="majorBidi" w:cstheme="majorBidi"/>
          <w:sz w:val="24"/>
          <w:szCs w:val="24"/>
          <w:lang w:bidi="ar-SY"/>
        </w:rPr>
        <w:t>группа отрицательного контроля (вода).</w:t>
      </w:r>
    </w:p>
    <w:p w14:paraId="6D55D576" w14:textId="77777777" w:rsidR="00424935" w:rsidRPr="00424935" w:rsidRDefault="00424935" w:rsidP="008A632F">
      <w:pPr>
        <w:pStyle w:val="a4"/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24D009C5" w14:textId="10EB1385" w:rsidR="00424935" w:rsidRDefault="00424935" w:rsidP="008A632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424935">
        <w:rPr>
          <w:rFonts w:asciiTheme="majorBidi" w:hAnsiTheme="majorBidi" w:cstheme="majorBidi"/>
          <w:sz w:val="24"/>
          <w:szCs w:val="24"/>
          <w:lang w:bidi="ar-SY"/>
        </w:rPr>
        <w:t>Вверху справа изображение обработанной области при 2000-кратном увеличении.</w:t>
      </w:r>
    </w:p>
    <w:p w14:paraId="1A410B41" w14:textId="77777777" w:rsidR="00A85EF8" w:rsidRDefault="00A85EF8" w:rsidP="00636DD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3693A4" w14:textId="77777777" w:rsidR="00A85EF8" w:rsidRDefault="00A85EF8" w:rsidP="00636DD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45854A9" w14:textId="77777777" w:rsidR="00A85EF8" w:rsidRDefault="00A85EF8" w:rsidP="00636DD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4AA8449" w14:textId="2ECAC79B" w:rsidR="002E05B7" w:rsidRDefault="00031C1F" w:rsidP="00636DD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1C1F">
        <w:rPr>
          <w:rFonts w:asciiTheme="majorBidi" w:hAnsiTheme="majorBidi" w:cstheme="majorBidi"/>
          <w:b/>
          <w:bCs/>
          <w:sz w:val="24"/>
          <w:szCs w:val="24"/>
        </w:rPr>
        <w:lastRenderedPageBreak/>
        <w:t>Вывод</w:t>
      </w:r>
    </w:p>
    <w:p w14:paraId="70E834BA" w14:textId="77777777" w:rsidR="00D6341B" w:rsidRDefault="00D6341B" w:rsidP="00636DD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A9F7966" w14:textId="47CCCE7B" w:rsidR="00C005BD" w:rsidRDefault="00C005BD" w:rsidP="00C005BD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данном исследовании смоделирована возможная клиническая ситуация возникновения эрозии зубов у пациентов в результате</w:t>
      </w:r>
      <w:r w:rsidRPr="00D50C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приема </w:t>
      </w:r>
      <w:r w:rsidRPr="00E26A41">
        <w:rPr>
          <w:rFonts w:asciiTheme="majorBidi" w:hAnsiTheme="majorBidi" w:cstheme="majorBidi"/>
          <w:sz w:val="24"/>
          <w:szCs w:val="24"/>
        </w:rPr>
        <w:t>кислы</w:t>
      </w:r>
      <w:r>
        <w:rPr>
          <w:rFonts w:asciiTheme="majorBidi" w:hAnsiTheme="majorBidi" w:cstheme="majorBidi"/>
          <w:sz w:val="24"/>
          <w:szCs w:val="24"/>
        </w:rPr>
        <w:t>х</w:t>
      </w:r>
      <w:r w:rsidRPr="00E26A41">
        <w:rPr>
          <w:rFonts w:asciiTheme="majorBidi" w:hAnsiTheme="majorBidi" w:cstheme="majorBidi"/>
          <w:sz w:val="24"/>
          <w:szCs w:val="24"/>
        </w:rPr>
        <w:t xml:space="preserve"> лекарств</w:t>
      </w:r>
      <w:r>
        <w:rPr>
          <w:rFonts w:asciiTheme="majorBidi" w:hAnsiTheme="majorBidi" w:cstheme="majorBidi"/>
          <w:sz w:val="24"/>
          <w:szCs w:val="24"/>
        </w:rPr>
        <w:t>енных средств или употребления</w:t>
      </w:r>
      <w:r w:rsidRPr="00E26A41">
        <w:rPr>
          <w:rFonts w:asciiTheme="majorBidi" w:hAnsiTheme="majorBidi" w:cstheme="majorBidi"/>
          <w:sz w:val="24"/>
          <w:szCs w:val="24"/>
        </w:rPr>
        <w:t xml:space="preserve"> кислы</w:t>
      </w:r>
      <w:r>
        <w:rPr>
          <w:rFonts w:asciiTheme="majorBidi" w:hAnsiTheme="majorBidi" w:cstheme="majorBidi"/>
          <w:sz w:val="24"/>
          <w:szCs w:val="24"/>
        </w:rPr>
        <w:t>х</w:t>
      </w:r>
      <w:r w:rsidRPr="00E26A41">
        <w:rPr>
          <w:rFonts w:asciiTheme="majorBidi" w:hAnsiTheme="majorBidi" w:cstheme="majorBidi"/>
          <w:sz w:val="24"/>
          <w:szCs w:val="24"/>
        </w:rPr>
        <w:t xml:space="preserve"> напитк</w:t>
      </w:r>
      <w:r>
        <w:rPr>
          <w:rFonts w:asciiTheme="majorBidi" w:hAnsiTheme="majorBidi" w:cstheme="majorBidi"/>
          <w:sz w:val="24"/>
          <w:szCs w:val="24"/>
        </w:rPr>
        <w:t xml:space="preserve">ов. </w:t>
      </w:r>
      <w:r w:rsidRPr="009D494B">
        <w:rPr>
          <w:rFonts w:asciiTheme="majorBidi" w:hAnsiTheme="majorBidi" w:cstheme="majorBidi"/>
          <w:sz w:val="24"/>
          <w:szCs w:val="24"/>
        </w:rPr>
        <w:t>Эффективность предотвращения потери эмали</w:t>
      </w:r>
      <w:r w:rsidR="009D494B">
        <w:rPr>
          <w:rFonts w:asciiTheme="majorBidi" w:hAnsiTheme="majorBidi" w:cstheme="majorBidi"/>
          <w:sz w:val="24"/>
          <w:szCs w:val="24"/>
        </w:rPr>
        <w:t xml:space="preserve"> </w:t>
      </w:r>
      <w:r w:rsidRPr="009D494B">
        <w:rPr>
          <w:rFonts w:asciiTheme="majorBidi" w:hAnsiTheme="majorBidi" w:cstheme="majorBidi"/>
          <w:sz w:val="24"/>
          <w:szCs w:val="24"/>
        </w:rPr>
        <w:t>зуба при эрозии была значительно выше при однократном применения соединений фторида и/или кальция (Ca</w:t>
      </w:r>
      <w:r w:rsidRPr="009D494B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9D494B">
        <w:rPr>
          <w:rFonts w:asciiTheme="majorBidi" w:hAnsiTheme="majorBidi" w:cstheme="majorBidi"/>
          <w:sz w:val="24"/>
          <w:szCs w:val="24"/>
        </w:rPr>
        <w:t xml:space="preserve">-MSN, </w:t>
      </w:r>
      <w:proofErr w:type="spellStart"/>
      <w:r w:rsidRPr="009D494B">
        <w:rPr>
          <w:rFonts w:asciiTheme="majorBidi" w:hAnsiTheme="majorBidi" w:cstheme="majorBidi"/>
          <w:sz w:val="24"/>
          <w:szCs w:val="24"/>
        </w:rPr>
        <w:t>NaF</w:t>
      </w:r>
      <w:proofErr w:type="spellEnd"/>
      <w:r w:rsidRPr="009D494B">
        <w:rPr>
          <w:rFonts w:asciiTheme="majorBidi" w:hAnsiTheme="majorBidi" w:cstheme="majorBidi"/>
          <w:sz w:val="24"/>
          <w:szCs w:val="24"/>
        </w:rPr>
        <w:t xml:space="preserve"> и TiF</w:t>
      </w:r>
      <w:r w:rsidRPr="009D494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9D494B">
        <w:rPr>
          <w:rFonts w:asciiTheme="majorBidi" w:hAnsiTheme="majorBidi" w:cstheme="majorBidi"/>
          <w:sz w:val="24"/>
          <w:szCs w:val="24"/>
        </w:rPr>
        <w:t>) по сравнению с контрольной группой.</w:t>
      </w:r>
    </w:p>
    <w:p w14:paraId="2D24D817" w14:textId="3B2011D2" w:rsidR="00C005BD" w:rsidRDefault="00C005BD" w:rsidP="00C005BD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Эффективность предотвращения потери эмали зуба с использованием нового </w:t>
      </w:r>
      <w:r w:rsidRPr="00E26A41">
        <w:rPr>
          <w:rFonts w:asciiTheme="majorBidi" w:hAnsiTheme="majorBidi" w:cstheme="majorBidi"/>
          <w:sz w:val="24"/>
          <w:szCs w:val="24"/>
        </w:rPr>
        <w:t>соединени</w:t>
      </w:r>
      <w:r w:rsidR="0048047F">
        <w:rPr>
          <w:rFonts w:asciiTheme="majorBidi" w:hAnsiTheme="majorBidi" w:cstheme="majorBidi"/>
          <w:sz w:val="24"/>
          <w:szCs w:val="24"/>
        </w:rPr>
        <w:t>я</w:t>
      </w:r>
      <w:r w:rsidRPr="00E26A41">
        <w:rPr>
          <w:rFonts w:asciiTheme="majorBidi" w:hAnsiTheme="majorBidi" w:cstheme="majorBidi"/>
          <w:sz w:val="24"/>
          <w:szCs w:val="24"/>
        </w:rPr>
        <w:t xml:space="preserve"> (</w:t>
      </w:r>
      <w:r w:rsidRPr="00EC7B79">
        <w:rPr>
          <w:rFonts w:asciiTheme="majorBidi" w:hAnsiTheme="majorBidi" w:cstheme="majorBidi"/>
          <w:sz w:val="24"/>
          <w:szCs w:val="24"/>
        </w:rPr>
        <w:t>Ca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C7B79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E26A41">
        <w:rPr>
          <w:rFonts w:asciiTheme="majorBidi" w:hAnsiTheme="majorBidi" w:cstheme="majorBidi"/>
          <w:sz w:val="24"/>
          <w:szCs w:val="24"/>
        </w:rPr>
        <w:t>-MSN)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1614">
        <w:rPr>
          <w:rFonts w:asciiTheme="majorBidi" w:hAnsiTheme="majorBidi" w:cstheme="majorBidi"/>
          <w:sz w:val="24"/>
          <w:szCs w:val="24"/>
        </w:rPr>
        <w:t>соответствовала</w:t>
      </w:r>
      <w:r>
        <w:rPr>
          <w:rFonts w:asciiTheme="majorBidi" w:hAnsiTheme="majorBidi" w:cstheme="majorBidi"/>
          <w:sz w:val="24"/>
          <w:szCs w:val="24"/>
        </w:rPr>
        <w:t xml:space="preserve"> эффективности применения </w:t>
      </w:r>
      <w:r w:rsidRPr="00E26A41">
        <w:rPr>
          <w:rFonts w:asciiTheme="majorBidi" w:hAnsiTheme="majorBidi" w:cstheme="majorBidi"/>
          <w:sz w:val="24"/>
          <w:szCs w:val="24"/>
        </w:rPr>
        <w:t>TiF</w:t>
      </w:r>
      <w:r w:rsidRPr="00EC7B79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E26A41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E26A41">
        <w:rPr>
          <w:rFonts w:asciiTheme="majorBidi" w:hAnsiTheme="majorBidi" w:cstheme="majorBidi"/>
          <w:sz w:val="24"/>
          <w:szCs w:val="24"/>
        </w:rPr>
        <w:t>NaF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9CE5ED9" w14:textId="77777777" w:rsidR="00636DDF" w:rsidRDefault="00636DDF" w:rsidP="00C109EF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</w:p>
    <w:p w14:paraId="7B0099C8" w14:textId="4C45ECCF" w:rsidR="00286A90" w:rsidRPr="005814DC" w:rsidRDefault="00984046" w:rsidP="005814DC">
      <w:pPr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EA587F" w:rsidRPr="00984046">
        <w:rPr>
          <w:rFonts w:asciiTheme="majorBidi" w:hAnsiTheme="majorBidi" w:cstheme="majorBidi"/>
          <w:sz w:val="24"/>
          <w:szCs w:val="24"/>
        </w:rPr>
        <w:t>Указатели ссылок в квадратных скобках соответствуют списку литературы в первоисточнике.</w:t>
      </w:r>
    </w:p>
    <w:sectPr w:rsidR="00286A90" w:rsidRPr="005814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54C3"/>
    <w:multiLevelType w:val="hybridMultilevel"/>
    <w:tmpl w:val="B2ECA33E"/>
    <w:lvl w:ilvl="0" w:tplc="9AA4F20E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30972D3"/>
    <w:multiLevelType w:val="hybridMultilevel"/>
    <w:tmpl w:val="0382CA48"/>
    <w:lvl w:ilvl="0" w:tplc="A1167864">
      <w:start w:val="1"/>
      <w:numFmt w:val="upperLetter"/>
      <w:lvlText w:val="(%1)"/>
      <w:lvlJc w:val="left"/>
      <w:pPr>
        <w:ind w:left="-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" w15:restartNumberingAfterBreak="0">
    <w:nsid w:val="7BDD25E7"/>
    <w:multiLevelType w:val="hybridMultilevel"/>
    <w:tmpl w:val="6C4ACBE2"/>
    <w:lvl w:ilvl="0" w:tplc="57D893C4">
      <w:start w:val="1"/>
      <w:numFmt w:val="decimal"/>
      <w:lvlText w:val="%1."/>
      <w:lvlJc w:val="left"/>
      <w:pPr>
        <w:ind w:left="-491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18143731">
    <w:abstractNumId w:val="1"/>
  </w:num>
  <w:num w:numId="2" w16cid:durableId="1480535267">
    <w:abstractNumId w:val="2"/>
  </w:num>
  <w:num w:numId="3" w16cid:durableId="114427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2"/>
    <w:rsid w:val="00005AA6"/>
    <w:rsid w:val="000153F4"/>
    <w:rsid w:val="00031C1F"/>
    <w:rsid w:val="00050D1B"/>
    <w:rsid w:val="00053F3F"/>
    <w:rsid w:val="000565E8"/>
    <w:rsid w:val="00056D3C"/>
    <w:rsid w:val="00071C01"/>
    <w:rsid w:val="00071CE2"/>
    <w:rsid w:val="000763A9"/>
    <w:rsid w:val="00077075"/>
    <w:rsid w:val="000A0113"/>
    <w:rsid w:val="000A3AFA"/>
    <w:rsid w:val="000A55F3"/>
    <w:rsid w:val="000C7D47"/>
    <w:rsid w:val="000D0064"/>
    <w:rsid w:val="000D29C1"/>
    <w:rsid w:val="000E43C8"/>
    <w:rsid w:val="000F1611"/>
    <w:rsid w:val="00106F43"/>
    <w:rsid w:val="0011140F"/>
    <w:rsid w:val="00132449"/>
    <w:rsid w:val="00145A62"/>
    <w:rsid w:val="001616D2"/>
    <w:rsid w:val="0016195F"/>
    <w:rsid w:val="00181BDD"/>
    <w:rsid w:val="00183F37"/>
    <w:rsid w:val="001945A5"/>
    <w:rsid w:val="001A1500"/>
    <w:rsid w:val="001A70D8"/>
    <w:rsid w:val="001B44D2"/>
    <w:rsid w:val="001B5B19"/>
    <w:rsid w:val="001B692D"/>
    <w:rsid w:val="001E1C80"/>
    <w:rsid w:val="001F395A"/>
    <w:rsid w:val="00210BF9"/>
    <w:rsid w:val="00221C1E"/>
    <w:rsid w:val="002267DC"/>
    <w:rsid w:val="0023026E"/>
    <w:rsid w:val="00242E19"/>
    <w:rsid w:val="002431AA"/>
    <w:rsid w:val="002468AB"/>
    <w:rsid w:val="00250B57"/>
    <w:rsid w:val="00256B6E"/>
    <w:rsid w:val="00257FA8"/>
    <w:rsid w:val="00286A90"/>
    <w:rsid w:val="00294A93"/>
    <w:rsid w:val="002B00DF"/>
    <w:rsid w:val="002C29A3"/>
    <w:rsid w:val="002C380F"/>
    <w:rsid w:val="002E05B7"/>
    <w:rsid w:val="002E30B8"/>
    <w:rsid w:val="002E731B"/>
    <w:rsid w:val="002F142B"/>
    <w:rsid w:val="002F261F"/>
    <w:rsid w:val="002F3D2A"/>
    <w:rsid w:val="00321D94"/>
    <w:rsid w:val="0033108B"/>
    <w:rsid w:val="00340AF8"/>
    <w:rsid w:val="003453EC"/>
    <w:rsid w:val="00347017"/>
    <w:rsid w:val="00351755"/>
    <w:rsid w:val="00354A65"/>
    <w:rsid w:val="003635AC"/>
    <w:rsid w:val="00363A32"/>
    <w:rsid w:val="00375316"/>
    <w:rsid w:val="00391A9F"/>
    <w:rsid w:val="00392024"/>
    <w:rsid w:val="00397389"/>
    <w:rsid w:val="003A10CE"/>
    <w:rsid w:val="003B4708"/>
    <w:rsid w:val="003C6EC0"/>
    <w:rsid w:val="003D08EF"/>
    <w:rsid w:val="003E51B4"/>
    <w:rsid w:val="0040268B"/>
    <w:rsid w:val="00414567"/>
    <w:rsid w:val="00414783"/>
    <w:rsid w:val="00424935"/>
    <w:rsid w:val="004277DC"/>
    <w:rsid w:val="004333A6"/>
    <w:rsid w:val="00452754"/>
    <w:rsid w:val="00462507"/>
    <w:rsid w:val="00467135"/>
    <w:rsid w:val="00470A69"/>
    <w:rsid w:val="0048047F"/>
    <w:rsid w:val="00485F4A"/>
    <w:rsid w:val="00491E3B"/>
    <w:rsid w:val="004C090B"/>
    <w:rsid w:val="004C22EB"/>
    <w:rsid w:val="004C78F0"/>
    <w:rsid w:val="004D08A2"/>
    <w:rsid w:val="004E6E8C"/>
    <w:rsid w:val="004E727A"/>
    <w:rsid w:val="00507641"/>
    <w:rsid w:val="00520349"/>
    <w:rsid w:val="00536034"/>
    <w:rsid w:val="00543803"/>
    <w:rsid w:val="0056031A"/>
    <w:rsid w:val="00561ADF"/>
    <w:rsid w:val="005814DC"/>
    <w:rsid w:val="005840BD"/>
    <w:rsid w:val="00594755"/>
    <w:rsid w:val="005A04C8"/>
    <w:rsid w:val="005A4F5B"/>
    <w:rsid w:val="005B046B"/>
    <w:rsid w:val="005B598B"/>
    <w:rsid w:val="005C6110"/>
    <w:rsid w:val="005E0E2D"/>
    <w:rsid w:val="005F4C66"/>
    <w:rsid w:val="00604D1A"/>
    <w:rsid w:val="006106ED"/>
    <w:rsid w:val="00611E66"/>
    <w:rsid w:val="00612719"/>
    <w:rsid w:val="00614701"/>
    <w:rsid w:val="00624081"/>
    <w:rsid w:val="00626B17"/>
    <w:rsid w:val="00636DDF"/>
    <w:rsid w:val="00637FBE"/>
    <w:rsid w:val="00651A3B"/>
    <w:rsid w:val="00676913"/>
    <w:rsid w:val="006B2CF7"/>
    <w:rsid w:val="006B5C41"/>
    <w:rsid w:val="006C34AD"/>
    <w:rsid w:val="006D5152"/>
    <w:rsid w:val="006E59D5"/>
    <w:rsid w:val="006E748B"/>
    <w:rsid w:val="007163DF"/>
    <w:rsid w:val="0071697C"/>
    <w:rsid w:val="00765BE8"/>
    <w:rsid w:val="00767B13"/>
    <w:rsid w:val="00772C86"/>
    <w:rsid w:val="00777AEC"/>
    <w:rsid w:val="00793CEE"/>
    <w:rsid w:val="007A2439"/>
    <w:rsid w:val="007B08BD"/>
    <w:rsid w:val="007C78AF"/>
    <w:rsid w:val="007D6F18"/>
    <w:rsid w:val="007E38B0"/>
    <w:rsid w:val="007F2C8D"/>
    <w:rsid w:val="007F66A9"/>
    <w:rsid w:val="008009FF"/>
    <w:rsid w:val="008016EB"/>
    <w:rsid w:val="0080232E"/>
    <w:rsid w:val="008220C7"/>
    <w:rsid w:val="00833C53"/>
    <w:rsid w:val="00843C69"/>
    <w:rsid w:val="00844135"/>
    <w:rsid w:val="00854F01"/>
    <w:rsid w:val="00861019"/>
    <w:rsid w:val="00861356"/>
    <w:rsid w:val="008639DF"/>
    <w:rsid w:val="008671A3"/>
    <w:rsid w:val="00874ED3"/>
    <w:rsid w:val="008927FF"/>
    <w:rsid w:val="008A632F"/>
    <w:rsid w:val="008B68E6"/>
    <w:rsid w:val="008C0FB3"/>
    <w:rsid w:val="008D7D14"/>
    <w:rsid w:val="008E04E7"/>
    <w:rsid w:val="008E07E4"/>
    <w:rsid w:val="008E7B02"/>
    <w:rsid w:val="00901DF0"/>
    <w:rsid w:val="00916191"/>
    <w:rsid w:val="00916B4D"/>
    <w:rsid w:val="00932686"/>
    <w:rsid w:val="00937176"/>
    <w:rsid w:val="00941610"/>
    <w:rsid w:val="009536A2"/>
    <w:rsid w:val="0097229C"/>
    <w:rsid w:val="0098016E"/>
    <w:rsid w:val="00984046"/>
    <w:rsid w:val="009906D6"/>
    <w:rsid w:val="0099709C"/>
    <w:rsid w:val="009B00C0"/>
    <w:rsid w:val="009C05B6"/>
    <w:rsid w:val="009D494B"/>
    <w:rsid w:val="009D70B6"/>
    <w:rsid w:val="009E11FF"/>
    <w:rsid w:val="00A00048"/>
    <w:rsid w:val="00A03A05"/>
    <w:rsid w:val="00A20A64"/>
    <w:rsid w:val="00A2716B"/>
    <w:rsid w:val="00A31DA6"/>
    <w:rsid w:val="00A32186"/>
    <w:rsid w:val="00A402D8"/>
    <w:rsid w:val="00A4730F"/>
    <w:rsid w:val="00A529DE"/>
    <w:rsid w:val="00A56294"/>
    <w:rsid w:val="00A64367"/>
    <w:rsid w:val="00A85EF8"/>
    <w:rsid w:val="00A950EC"/>
    <w:rsid w:val="00AA4DFD"/>
    <w:rsid w:val="00AB01A6"/>
    <w:rsid w:val="00AB1013"/>
    <w:rsid w:val="00AB346D"/>
    <w:rsid w:val="00AD309E"/>
    <w:rsid w:val="00AD5CFF"/>
    <w:rsid w:val="00AE7F7F"/>
    <w:rsid w:val="00AF245E"/>
    <w:rsid w:val="00AF6C86"/>
    <w:rsid w:val="00B05E38"/>
    <w:rsid w:val="00B100D9"/>
    <w:rsid w:val="00B22528"/>
    <w:rsid w:val="00B3098D"/>
    <w:rsid w:val="00B37736"/>
    <w:rsid w:val="00B54A86"/>
    <w:rsid w:val="00B77470"/>
    <w:rsid w:val="00B835B9"/>
    <w:rsid w:val="00B84439"/>
    <w:rsid w:val="00B96054"/>
    <w:rsid w:val="00BB39F9"/>
    <w:rsid w:val="00BB4456"/>
    <w:rsid w:val="00BD4987"/>
    <w:rsid w:val="00BE04E9"/>
    <w:rsid w:val="00BF5A49"/>
    <w:rsid w:val="00C005BD"/>
    <w:rsid w:val="00C01079"/>
    <w:rsid w:val="00C109EF"/>
    <w:rsid w:val="00C16DDE"/>
    <w:rsid w:val="00C35EF3"/>
    <w:rsid w:val="00C535A9"/>
    <w:rsid w:val="00C71A5A"/>
    <w:rsid w:val="00C95A66"/>
    <w:rsid w:val="00CA3432"/>
    <w:rsid w:val="00CA4396"/>
    <w:rsid w:val="00CA4E73"/>
    <w:rsid w:val="00CC25A4"/>
    <w:rsid w:val="00CC5DDF"/>
    <w:rsid w:val="00CC6727"/>
    <w:rsid w:val="00CE12A8"/>
    <w:rsid w:val="00CE4F6D"/>
    <w:rsid w:val="00D133DC"/>
    <w:rsid w:val="00D2528B"/>
    <w:rsid w:val="00D4222F"/>
    <w:rsid w:val="00D50C5D"/>
    <w:rsid w:val="00D53F2B"/>
    <w:rsid w:val="00D6341B"/>
    <w:rsid w:val="00D74DA5"/>
    <w:rsid w:val="00D8136B"/>
    <w:rsid w:val="00DA7E00"/>
    <w:rsid w:val="00DB042E"/>
    <w:rsid w:val="00DB1201"/>
    <w:rsid w:val="00DC12BF"/>
    <w:rsid w:val="00DC38C6"/>
    <w:rsid w:val="00DD3DA5"/>
    <w:rsid w:val="00DE3026"/>
    <w:rsid w:val="00DF0BBA"/>
    <w:rsid w:val="00DF6EE6"/>
    <w:rsid w:val="00E12D7C"/>
    <w:rsid w:val="00E13F4B"/>
    <w:rsid w:val="00E148EB"/>
    <w:rsid w:val="00E16668"/>
    <w:rsid w:val="00E26A41"/>
    <w:rsid w:val="00E42D4D"/>
    <w:rsid w:val="00E462B4"/>
    <w:rsid w:val="00E5104E"/>
    <w:rsid w:val="00E61664"/>
    <w:rsid w:val="00E75426"/>
    <w:rsid w:val="00E81844"/>
    <w:rsid w:val="00E84C48"/>
    <w:rsid w:val="00E877E8"/>
    <w:rsid w:val="00E94D3C"/>
    <w:rsid w:val="00EA1633"/>
    <w:rsid w:val="00EA2B9B"/>
    <w:rsid w:val="00EA587F"/>
    <w:rsid w:val="00EA759E"/>
    <w:rsid w:val="00EB4C3D"/>
    <w:rsid w:val="00EC45C0"/>
    <w:rsid w:val="00EC7B79"/>
    <w:rsid w:val="00ED039D"/>
    <w:rsid w:val="00EF2649"/>
    <w:rsid w:val="00F1313C"/>
    <w:rsid w:val="00F26A24"/>
    <w:rsid w:val="00F43C65"/>
    <w:rsid w:val="00F46B7A"/>
    <w:rsid w:val="00F5075A"/>
    <w:rsid w:val="00F50CCF"/>
    <w:rsid w:val="00F5135C"/>
    <w:rsid w:val="00F52660"/>
    <w:rsid w:val="00F54C60"/>
    <w:rsid w:val="00F56A51"/>
    <w:rsid w:val="00F62E1B"/>
    <w:rsid w:val="00F7399B"/>
    <w:rsid w:val="00F85FAB"/>
    <w:rsid w:val="00FA77B6"/>
    <w:rsid w:val="00FB486D"/>
    <w:rsid w:val="00FD0F0B"/>
    <w:rsid w:val="00FE1614"/>
    <w:rsid w:val="00FE171B"/>
    <w:rsid w:val="00FE3285"/>
    <w:rsid w:val="00FF1DE0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DEA0"/>
  <w15:docId w15:val="{8ACDE9FC-C3E5-42FA-B173-D9670806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3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87F"/>
    <w:pPr>
      <w:spacing w:after="160" w:line="259" w:lineRule="auto"/>
      <w:ind w:left="720"/>
      <w:contextualSpacing/>
    </w:pPr>
    <w:rPr>
      <w:lang w:val="en-US"/>
    </w:rPr>
  </w:style>
  <w:style w:type="character" w:styleId="a5">
    <w:name w:val="annotation reference"/>
    <w:basedOn w:val="a0"/>
    <w:uiPriority w:val="99"/>
    <w:semiHidden/>
    <w:unhideWhenUsed/>
    <w:rsid w:val="003C6E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6E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6E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6E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6E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6EC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9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8" ma:contentTypeDescription="Create a new document." ma:contentTypeScope="" ma:versionID="2f2226702289720a996ea81b14775037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542fd10067ea3e5adc9b23d939046ee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6E9F-64FE-4408-B609-50EDFBEF1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F0C61-4880-469A-A3F7-15D66DBB5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1896-F26E-4EFE-80C0-D4DBE45C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571D0-7413-5B42-8526-F5F69F1B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875</Words>
  <Characters>4993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 Avazov</cp:lastModifiedBy>
  <cp:revision>222</cp:revision>
  <dcterms:created xsi:type="dcterms:W3CDTF">2020-10-30T19:03:00Z</dcterms:created>
  <dcterms:modified xsi:type="dcterms:W3CDTF">2022-12-30T12:31:00Z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