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A96E" w14:textId="11DC7A9E" w:rsidR="009616A5" w:rsidRDefault="009616A5" w:rsidP="00C61D08">
      <w:pPr>
        <w:ind w:left="-851" w:right="-7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Лечение</w:t>
      </w:r>
      <w:r w:rsidRPr="00EB0556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гиперчувствительности дентина в области шейки зуба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с использованием </w:t>
      </w:r>
      <w:r w:rsidR="00B93A6B" w:rsidRPr="00EB0556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геля оксалата калия </w:t>
      </w:r>
      <w:r w:rsidRPr="00EB0556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и </w:t>
      </w:r>
      <w:r w:rsidR="003A2D1F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низкоинтенсивного </w:t>
      </w:r>
      <w:r w:rsidRPr="00EB0556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лазера </w:t>
      </w:r>
    </w:p>
    <w:p w14:paraId="54942501" w14:textId="359E7D80" w:rsidR="00B93A6B" w:rsidRPr="00BA2DCB" w:rsidRDefault="002C128B" w:rsidP="00C61D08">
      <w:pPr>
        <w:ind w:left="-851" w:right="-7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Р</w:t>
      </w:r>
      <w:r w:rsidR="00B93A6B" w:rsidRPr="00EB0556">
        <w:rPr>
          <w:rFonts w:asciiTheme="majorBidi" w:hAnsiTheme="majorBidi" w:cstheme="majorBidi"/>
          <w:b/>
          <w:bCs/>
          <w:sz w:val="24"/>
          <w:szCs w:val="24"/>
          <w:lang w:val="ru-RU"/>
        </w:rPr>
        <w:t>андомизированное клиническое исследование</w:t>
      </w:r>
    </w:p>
    <w:p w14:paraId="525C6DE8" w14:textId="77777777" w:rsidR="00B93A6B" w:rsidRPr="002C128B" w:rsidRDefault="00B93A6B" w:rsidP="002C128B">
      <w:pPr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</w:t>
      </w:r>
    </w:p>
    <w:p w14:paraId="500C6066" w14:textId="731B162B" w:rsidR="00D3121B" w:rsidRPr="002C128B" w:rsidRDefault="00212B28" w:rsidP="001D5351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C128B">
        <w:rPr>
          <w:rFonts w:ascii="Times New Roman" w:hAnsi="Times New Roman" w:cs="Times New Roman"/>
          <w:sz w:val="24"/>
          <w:szCs w:val="24"/>
          <w:lang w:val="ru-RU"/>
        </w:rPr>
        <w:t>Некариозные</w:t>
      </w:r>
      <w:proofErr w:type="spellEnd"/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поражения твердых тканей в области шейки зуба (</w:t>
      </w:r>
      <w:r w:rsidRPr="002C128B">
        <w:rPr>
          <w:rFonts w:ascii="Times New Roman" w:hAnsi="Times New Roman" w:cs="Times New Roman"/>
          <w:sz w:val="24"/>
          <w:szCs w:val="24"/>
        </w:rPr>
        <w:t>NCCL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>) характеризуются потерей структуры зуба на уровне цементно-эмалевого соединения, не связанной с</w:t>
      </w:r>
      <w:r w:rsidR="002C128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деятельностью бактерий [2*]. </w:t>
      </w:r>
      <w:r w:rsidR="00D3121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В клинической практике </w:t>
      </w:r>
      <w:r w:rsidR="00D3121B" w:rsidRPr="002C128B">
        <w:rPr>
          <w:rFonts w:ascii="Times New Roman" w:hAnsi="Times New Roman" w:cs="Times New Roman"/>
          <w:sz w:val="24"/>
          <w:szCs w:val="24"/>
        </w:rPr>
        <w:t>NCCL</w:t>
      </w:r>
      <w:r w:rsidR="00D3121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совместно с </w:t>
      </w:r>
      <w:r w:rsidR="00796170">
        <w:rPr>
          <w:rFonts w:ascii="Times New Roman" w:hAnsi="Times New Roman" w:cs="Times New Roman"/>
          <w:sz w:val="24"/>
          <w:szCs w:val="24"/>
          <w:lang w:val="ru-RU"/>
        </w:rPr>
        <w:t>гиперчувствительностью дентина (ГД)</w:t>
      </w:r>
      <w:r w:rsidR="00D3121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являются часто встречающимися состояниями</w:t>
      </w:r>
      <w:r w:rsidR="002C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>[1,3*].</w:t>
      </w:r>
    </w:p>
    <w:p w14:paraId="0F43406E" w14:textId="028B9B4E" w:rsidR="00B021AA" w:rsidRPr="002C128B" w:rsidRDefault="00152BB7" w:rsidP="001D5351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170">
        <w:rPr>
          <w:rFonts w:ascii="Times New Roman" w:hAnsi="Times New Roman" w:cs="Times New Roman"/>
          <w:sz w:val="24"/>
          <w:szCs w:val="24"/>
          <w:lang w:val="ru-RU"/>
        </w:rPr>
        <w:t>ГД</w:t>
      </w:r>
      <w:r w:rsidR="00A1391B" w:rsidRPr="007961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BE0" w:rsidRPr="0079617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8537F" w:rsidRPr="00796170">
        <w:rPr>
          <w:rFonts w:ascii="Times New Roman" w:hAnsi="Times New Roman" w:cs="Times New Roman"/>
          <w:sz w:val="24"/>
          <w:szCs w:val="24"/>
          <w:lang w:val="ru-RU"/>
        </w:rPr>
        <w:t>редставляет собой</w:t>
      </w:r>
      <w:r w:rsidRPr="00796170">
        <w:rPr>
          <w:rFonts w:ascii="Times New Roman" w:hAnsi="Times New Roman" w:cs="Times New Roman"/>
          <w:sz w:val="24"/>
          <w:szCs w:val="24"/>
          <w:lang w:val="ru-RU"/>
        </w:rPr>
        <w:t xml:space="preserve"> остр</w:t>
      </w:r>
      <w:r w:rsidR="00796170" w:rsidRPr="0079617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796170">
        <w:rPr>
          <w:rFonts w:ascii="Times New Roman" w:hAnsi="Times New Roman" w:cs="Times New Roman"/>
          <w:sz w:val="24"/>
          <w:szCs w:val="24"/>
          <w:lang w:val="ru-RU"/>
        </w:rPr>
        <w:t xml:space="preserve"> болев</w:t>
      </w:r>
      <w:r w:rsidR="00796170" w:rsidRPr="0079617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796170">
        <w:rPr>
          <w:rFonts w:ascii="Times New Roman" w:hAnsi="Times New Roman" w:cs="Times New Roman"/>
          <w:sz w:val="24"/>
          <w:szCs w:val="24"/>
          <w:lang w:val="ru-RU"/>
        </w:rPr>
        <w:t xml:space="preserve"> реакци</w:t>
      </w:r>
      <w:r w:rsidR="00796170" w:rsidRPr="0079617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796170">
        <w:rPr>
          <w:rFonts w:ascii="Times New Roman" w:hAnsi="Times New Roman" w:cs="Times New Roman"/>
          <w:sz w:val="24"/>
          <w:szCs w:val="24"/>
          <w:lang w:val="ru-RU"/>
        </w:rPr>
        <w:t xml:space="preserve"> зуба в ответ на действие механических, температурных,</w:t>
      </w:r>
      <w:r w:rsidR="00B07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6170">
        <w:rPr>
          <w:rFonts w:ascii="Times New Roman" w:hAnsi="Times New Roman" w:cs="Times New Roman"/>
          <w:sz w:val="24"/>
          <w:szCs w:val="24"/>
          <w:lang w:val="ru-RU"/>
        </w:rPr>
        <w:t>химических, осмотических раздражителей</w:t>
      </w:r>
      <w:r w:rsidR="007961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128B" w:rsidRPr="0079617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796170">
        <w:rPr>
          <w:rFonts w:ascii="Times New Roman" w:hAnsi="Times New Roman" w:cs="Times New Roman"/>
          <w:sz w:val="24"/>
          <w:szCs w:val="24"/>
          <w:lang w:val="ru-RU"/>
        </w:rPr>
        <w:t>1,5,6</w:t>
      </w:r>
      <w:r w:rsidR="002C128B" w:rsidRPr="00796170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Pr="0079617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145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Трудности лечения гиперчувствительности в области шейки зуба привели к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появлению разнообразия методов </w:t>
      </w:r>
      <w:r w:rsidR="005228F0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устранения боли 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[1*].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подходами к лечению ГД являются </w:t>
      </w:r>
      <w:r w:rsidR="00B021AA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полное или частичное 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>акрытие дентинных канальцев и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стабилизация или десенсибилизация нервных волокон [</w:t>
      </w:r>
      <w:r w:rsidR="002C128B" w:rsidRPr="002C128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C12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>11*].</w:t>
      </w:r>
      <w:r w:rsidR="005228F0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гидродинамической теории</w:t>
      </w:r>
      <w:r w:rsidR="002C12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228F0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любое лечение,</w:t>
      </w:r>
      <w:r w:rsidR="002C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28F0" w:rsidRPr="002C128B">
        <w:rPr>
          <w:rFonts w:ascii="Times New Roman" w:hAnsi="Times New Roman" w:cs="Times New Roman"/>
          <w:sz w:val="24"/>
          <w:szCs w:val="24"/>
          <w:lang w:val="ru-RU"/>
        </w:rPr>
        <w:t>блокирующее или уменьшающее движение жидкости</w:t>
      </w:r>
      <w:r w:rsidR="007961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28F0" w:rsidRPr="002C1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961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28F0" w:rsidRPr="002C128B">
        <w:rPr>
          <w:rFonts w:ascii="Times New Roman" w:hAnsi="Times New Roman" w:cs="Times New Roman"/>
          <w:sz w:val="24"/>
          <w:szCs w:val="24"/>
          <w:lang w:val="ru-RU"/>
        </w:rPr>
        <w:t>дентинных канальцах,</w:t>
      </w:r>
      <w:r w:rsidR="007961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28F0" w:rsidRPr="002C128B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7961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28F0" w:rsidRPr="002C128B">
        <w:rPr>
          <w:rFonts w:ascii="Times New Roman" w:hAnsi="Times New Roman" w:cs="Times New Roman"/>
          <w:sz w:val="24"/>
          <w:szCs w:val="24"/>
          <w:lang w:val="ru-RU"/>
        </w:rPr>
        <w:t>способствовать уменьшению проявлений гиперчувствительности дентина</w:t>
      </w:r>
      <w:r w:rsidR="007961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6170" w:rsidRPr="0079617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5228F0" w:rsidRPr="002C128B">
        <w:rPr>
          <w:rFonts w:ascii="Times New Roman" w:hAnsi="Times New Roman" w:cs="Times New Roman"/>
          <w:sz w:val="24"/>
          <w:szCs w:val="24"/>
          <w:lang w:val="ru-RU"/>
        </w:rPr>
        <w:t>3,8,9</w:t>
      </w:r>
      <w:r w:rsidR="00796170" w:rsidRPr="00796170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="005228F0" w:rsidRPr="002C12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D77243" w14:textId="11CF2A8C" w:rsidR="00B93A6B" w:rsidRPr="002C128B" w:rsidRDefault="00B021AA" w:rsidP="001D5351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sz w:val="24"/>
          <w:szCs w:val="24"/>
          <w:lang w:val="ru-RU"/>
        </w:rPr>
        <w:t>Методы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лечения</w:t>
      </w:r>
      <w:r w:rsidR="005228F0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ГД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путем закрытия дентинных канальцев  включают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ионов, солей и белков (оксалатов, фосфата кальция, фторида и гидроксиапатита, альдегидов, таких как формальдегид и </w:t>
      </w:r>
      <w:r w:rsidR="005A3365" w:rsidRPr="002C128B">
        <w:rPr>
          <w:rFonts w:ascii="Times New Roman" w:hAnsi="Times New Roman" w:cs="Times New Roman"/>
          <w:sz w:val="24"/>
          <w:szCs w:val="24"/>
          <w:lang w:val="ru-RU"/>
        </w:rPr>
        <w:t>глу</w:t>
      </w:r>
      <w:r w:rsidR="00BF3BD0" w:rsidRPr="002C12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63868" w:rsidRPr="002C12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ральдегид) для буферизации канальцев; </w:t>
      </w:r>
      <w:r w:rsidR="008374AA" w:rsidRPr="002C128B">
        <w:rPr>
          <w:rFonts w:ascii="Times New Roman" w:hAnsi="Times New Roman" w:cs="Times New Roman"/>
          <w:sz w:val="24"/>
          <w:szCs w:val="24"/>
          <w:lang w:val="ru-RU"/>
        </w:rPr>
        <w:t>аппликации герметиков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07AEA" w:rsidRPr="002C128B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7AEA" w:rsidRPr="002C128B">
        <w:rPr>
          <w:rFonts w:ascii="Times New Roman" w:hAnsi="Times New Roman" w:cs="Times New Roman"/>
          <w:sz w:val="24"/>
          <w:szCs w:val="24"/>
          <w:lang w:val="ru-RU"/>
        </w:rPr>
        <w:t>на создание физического барьера для раздражителей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; использование </w:t>
      </w:r>
      <w:r w:rsidR="000B1FB8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мягкотканного трансплантата 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для полного </w:t>
      </w:r>
      <w:r w:rsidR="002C7723" w:rsidRPr="002C128B">
        <w:rPr>
          <w:rFonts w:ascii="Times New Roman" w:hAnsi="Times New Roman" w:cs="Times New Roman"/>
          <w:sz w:val="24"/>
          <w:szCs w:val="24"/>
          <w:lang w:val="ru-RU"/>
        </w:rPr>
        <w:t>закрытия</w:t>
      </w:r>
      <w:r w:rsidR="00DC323F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поверхности корня зуба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; использование </w:t>
      </w:r>
      <w:r w:rsidR="004F3714" w:rsidRPr="002C128B">
        <w:rPr>
          <w:rFonts w:ascii="Times New Roman" w:hAnsi="Times New Roman" w:cs="Times New Roman"/>
          <w:sz w:val="24"/>
          <w:szCs w:val="24"/>
          <w:lang w:val="ru-RU"/>
        </w:rPr>
        <w:t>высокоинтенсивных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лазеров для абляции поверхности дентина и </w:t>
      </w:r>
      <w:r w:rsidR="00B87178" w:rsidRPr="002C128B">
        <w:rPr>
          <w:rFonts w:ascii="Times New Roman" w:hAnsi="Times New Roman" w:cs="Times New Roman"/>
          <w:sz w:val="24"/>
          <w:szCs w:val="24"/>
          <w:lang w:val="ru-RU"/>
        </w:rPr>
        <w:t>обтурации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дентинных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канальцев посредством </w:t>
      </w:r>
      <w:r w:rsidR="00541906" w:rsidRPr="002C128B">
        <w:rPr>
          <w:rFonts w:ascii="Times New Roman" w:hAnsi="Times New Roman" w:cs="Times New Roman"/>
          <w:sz w:val="24"/>
          <w:szCs w:val="24"/>
          <w:lang w:val="ru-RU"/>
        </w:rPr>
        <w:t>«таяния» и ре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>кристаллизации дентина [7*].</w:t>
      </w:r>
    </w:p>
    <w:p w14:paraId="6B474F86" w14:textId="0339EF0B" w:rsidR="00B93A6B" w:rsidRPr="00566292" w:rsidRDefault="00B93A6B" w:rsidP="002C128B">
      <w:pPr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методов лечения, направленных на закрытие дентинных канальцев, применение широко изученного </w:t>
      </w:r>
      <w:r w:rsidR="00B275C0" w:rsidRPr="002C128B">
        <w:rPr>
          <w:rFonts w:ascii="Times New Roman" w:hAnsi="Times New Roman" w:cs="Times New Roman"/>
          <w:sz w:val="24"/>
          <w:szCs w:val="24"/>
          <w:lang w:val="ru-RU"/>
        </w:rPr>
        <w:t>низкоинтенсивного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лазера основано на обезболивающем, биостимулирующем и противовоспалительном действ</w:t>
      </w:r>
      <w:r w:rsidR="00566292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>, а также на регуляции клеточного метаболизма [8*].</w:t>
      </w:r>
      <w:r w:rsidR="00550EBC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В отличие от большинства методов лечения ГЧ, вызывающих</w:t>
      </w:r>
      <w:r w:rsidR="00D7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0EBC" w:rsidRPr="002C128B">
        <w:rPr>
          <w:rFonts w:ascii="Times New Roman" w:hAnsi="Times New Roman" w:cs="Times New Roman"/>
          <w:sz w:val="24"/>
          <w:szCs w:val="24"/>
          <w:lang w:val="ru-RU"/>
        </w:rPr>
        <w:t>изменения поверхности обнаженного</w:t>
      </w:r>
      <w:r w:rsidR="00D7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0EBC" w:rsidRPr="002C128B">
        <w:rPr>
          <w:rFonts w:ascii="Times New Roman" w:hAnsi="Times New Roman" w:cs="Times New Roman"/>
          <w:sz w:val="24"/>
          <w:szCs w:val="24"/>
          <w:lang w:val="ru-RU"/>
        </w:rPr>
        <w:t>дентина, использование лазерного излучения низкой интенсивности вызывает изменения в нейронной сети пульпы зуба. Кроме того, эффект биостимуляции активирует выработку вторичного дентина, обеспечивая физиологическу</w:t>
      </w:r>
      <w:r w:rsidR="004208AF" w:rsidRPr="002C128B">
        <w:rPr>
          <w:rFonts w:ascii="Times New Roman" w:hAnsi="Times New Roman" w:cs="Times New Roman"/>
          <w:sz w:val="24"/>
          <w:szCs w:val="24"/>
          <w:lang w:val="ru-RU"/>
        </w:rPr>
        <w:t>ю окклюзию дентинных канальцев</w:t>
      </w:r>
      <w:r w:rsidR="005662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292" w:rsidRPr="0056629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767AC9" w:rsidRPr="002C128B">
        <w:rPr>
          <w:rFonts w:ascii="Times New Roman" w:hAnsi="Times New Roman" w:cs="Times New Roman"/>
          <w:sz w:val="24"/>
          <w:szCs w:val="24"/>
          <w:lang w:val="ru-RU"/>
        </w:rPr>
        <w:t>13–15</w:t>
      </w:r>
      <w:r w:rsidR="00566292" w:rsidRPr="00566292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="005662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08DB0A" w14:textId="3D51AF38" w:rsidR="002C128B" w:rsidRPr="002C128B" w:rsidRDefault="002C128B" w:rsidP="002C128B">
      <w:pPr>
        <w:ind w:left="-851" w:right="-7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</w:t>
      </w:r>
    </w:p>
    <w:p w14:paraId="29C2CA0E" w14:textId="4CB4EF20" w:rsidR="00B93A6B" w:rsidRPr="002C128B" w:rsidRDefault="00B93A6B" w:rsidP="002C128B">
      <w:pPr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sz w:val="24"/>
          <w:szCs w:val="24"/>
          <w:lang w:val="ru-RU"/>
        </w:rPr>
        <w:t>Целью настоящего рандомизированного клинического исследования является сравнение эффективности</w:t>
      </w:r>
      <w:r w:rsidR="002C5CAD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>протоколов десенсибилизирующей терапии при некариозных поражениях</w:t>
      </w:r>
      <w:r w:rsidR="00C62608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в области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шейки зуба, </w:t>
      </w:r>
      <w:r w:rsidR="00E55792" w:rsidRPr="002C128B">
        <w:rPr>
          <w:rFonts w:ascii="Times New Roman" w:hAnsi="Times New Roman" w:cs="Times New Roman"/>
          <w:sz w:val="24"/>
          <w:szCs w:val="24"/>
          <w:lang w:val="ru-RU"/>
        </w:rPr>
        <w:t>основанных на химическом закрытии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дентинных канал</w:t>
      </w:r>
      <w:r w:rsidR="00F0788A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ьцев </w:t>
      </w:r>
      <w:r w:rsidR="00FE1DF4" w:rsidRPr="002C128B">
        <w:rPr>
          <w:rFonts w:ascii="Times New Roman" w:hAnsi="Times New Roman" w:cs="Times New Roman"/>
          <w:sz w:val="24"/>
          <w:szCs w:val="24"/>
          <w:lang w:val="ru-RU"/>
        </w:rPr>
        <w:t>с использованием Oxa-</w:t>
      </w:r>
      <w:r w:rsidR="00FE1DF4" w:rsidRPr="002C128B">
        <w:rPr>
          <w:rFonts w:ascii="Times New Roman" w:hAnsi="Times New Roman" w:cs="Times New Roman"/>
          <w:sz w:val="24"/>
          <w:szCs w:val="24"/>
        </w:rPr>
        <w:t>Gel</w:t>
      </w:r>
      <w:r w:rsidR="00FE1DF4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1DF4" w:rsidRPr="002C128B">
        <w:rPr>
          <w:rFonts w:ascii="Times New Roman" w:hAnsi="Times New Roman" w:cs="Times New Roman"/>
          <w:sz w:val="24"/>
          <w:szCs w:val="24"/>
        </w:rPr>
        <w:t>BF</w:t>
      </w:r>
      <w:r w:rsidR="004208AF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и фотобиомодуляции</w:t>
      </w:r>
      <w:r w:rsidR="003670BF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лазером GaAlAS</w:t>
      </w:r>
      <w:r w:rsidR="0005413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46A10" w:rsidRPr="002C128B">
        <w:rPr>
          <w:rFonts w:ascii="Times New Roman" w:hAnsi="Times New Roman" w:cs="Times New Roman"/>
          <w:sz w:val="24"/>
          <w:szCs w:val="24"/>
          <w:lang w:val="ru-RU"/>
        </w:rPr>
        <w:t>арсенид</w:t>
      </w:r>
      <w:r w:rsidR="0005413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галлия-алюминия).</w:t>
      </w:r>
    </w:p>
    <w:p w14:paraId="78667CC0" w14:textId="77777777" w:rsidR="00C36A51" w:rsidRPr="002C128B" w:rsidRDefault="00C36A51" w:rsidP="002C128B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CE5706" w14:textId="77777777" w:rsidR="00B93A6B" w:rsidRPr="002C128B" w:rsidRDefault="00B93A6B" w:rsidP="002C128B">
      <w:pPr>
        <w:ind w:left="-851" w:right="-7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Материалы и методы</w:t>
      </w:r>
    </w:p>
    <w:p w14:paraId="7A2ADB60" w14:textId="77777777" w:rsidR="001E1483" w:rsidRDefault="008600CF" w:rsidP="001E1483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проведено с участием 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74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пациентов, имеющих </w:t>
      </w:r>
      <w:r w:rsidR="00595DE6" w:rsidRPr="002C128B">
        <w:rPr>
          <w:rFonts w:ascii="Times New Roman" w:hAnsi="Times New Roman" w:cs="Times New Roman"/>
          <w:sz w:val="24"/>
          <w:szCs w:val="24"/>
          <w:lang w:val="ru-RU"/>
        </w:rPr>
        <w:t>симптомы ГД</w:t>
      </w:r>
      <w:r w:rsidR="001A5DAC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, связанные с </w:t>
      </w:r>
      <w:r w:rsidR="00103249" w:rsidRPr="002C128B">
        <w:rPr>
          <w:rFonts w:ascii="Times New Roman" w:hAnsi="Times New Roman" w:cs="Times New Roman"/>
          <w:sz w:val="24"/>
          <w:szCs w:val="24"/>
        </w:rPr>
        <w:t>NCCL</w:t>
      </w:r>
      <w:r w:rsidR="00595DE6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670BF" w:rsidRPr="002C128B">
        <w:rPr>
          <w:rFonts w:ascii="Times New Roman" w:hAnsi="Times New Roman" w:cs="Times New Roman"/>
          <w:sz w:val="24"/>
          <w:szCs w:val="24"/>
          <w:lang w:val="ru-RU"/>
        </w:rPr>
        <w:t>Общее количество</w:t>
      </w:r>
      <w:r w:rsidR="00EA4B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70BF" w:rsidRPr="002C128B">
        <w:rPr>
          <w:rFonts w:ascii="Times New Roman" w:hAnsi="Times New Roman" w:cs="Times New Roman"/>
          <w:sz w:val="24"/>
          <w:szCs w:val="24"/>
          <w:lang w:val="ru-RU"/>
        </w:rPr>
        <w:t>некариозных поражений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599F" w:rsidRPr="002C128B">
        <w:rPr>
          <w:rFonts w:ascii="Times New Roman" w:hAnsi="Times New Roman" w:cs="Times New Roman"/>
          <w:sz w:val="24"/>
          <w:szCs w:val="24"/>
          <w:lang w:val="ru-RU"/>
        </w:rPr>
        <w:t>твердых тканей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599F" w:rsidRPr="002C128B">
        <w:rPr>
          <w:rFonts w:ascii="Times New Roman" w:hAnsi="Times New Roman" w:cs="Times New Roman"/>
          <w:sz w:val="24"/>
          <w:szCs w:val="24"/>
          <w:lang w:val="ru-RU"/>
        </w:rPr>
        <w:t>в области шейки зуба</w:t>
      </w:r>
      <w:r w:rsidR="00595DE6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70BF" w:rsidRPr="002C128B">
        <w:rPr>
          <w:rFonts w:ascii="Times New Roman" w:hAnsi="Times New Roman" w:cs="Times New Roman"/>
          <w:sz w:val="24"/>
          <w:szCs w:val="24"/>
          <w:lang w:val="ru-RU"/>
        </w:rPr>
        <w:t>составило</w:t>
      </w:r>
      <w:r w:rsidR="00595DE6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389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8C5BD8" w14:textId="11475F97" w:rsidR="001E1483" w:rsidRDefault="008600CF" w:rsidP="001E1483">
      <w:pPr>
        <w:spacing w:after="0"/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sz w:val="24"/>
          <w:szCs w:val="24"/>
          <w:lang w:val="ru-RU"/>
        </w:rPr>
        <w:t>Все пациенты были случайным образом разделены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на три группы:</w:t>
      </w:r>
    </w:p>
    <w:p w14:paraId="7FB20B3A" w14:textId="0DF9C1CC" w:rsidR="00EA4B4F" w:rsidRDefault="002C128B" w:rsidP="001E1483">
      <w:pPr>
        <w:spacing w:after="0"/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руппа 1 - поверхность зуба с ГД </w:t>
      </w:r>
      <w:r w:rsidR="008600CF" w:rsidRPr="002C128B">
        <w:rPr>
          <w:rFonts w:ascii="Times New Roman" w:hAnsi="Times New Roman" w:cs="Times New Roman"/>
          <w:sz w:val="24"/>
          <w:szCs w:val="24"/>
          <w:lang w:val="ru-RU"/>
        </w:rPr>
        <w:t>была обработана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3249" w:rsidRPr="002C128B">
        <w:rPr>
          <w:rFonts w:ascii="Times New Roman" w:hAnsi="Times New Roman" w:cs="Times New Roman"/>
          <w:sz w:val="24"/>
          <w:szCs w:val="24"/>
          <w:lang w:val="ru-RU"/>
        </w:rPr>
        <w:t>оксалатом калия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(Oxa-Gel BF);</w:t>
      </w:r>
    </w:p>
    <w:p w14:paraId="672E7EC2" w14:textId="77777777" w:rsidR="00EA4B4F" w:rsidRDefault="002C128B" w:rsidP="001E1483">
      <w:pPr>
        <w:spacing w:after="0"/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руппа 2 - поверхность зуба с ГД </w:t>
      </w:r>
      <w:r w:rsidR="008600CF" w:rsidRPr="002C128B">
        <w:rPr>
          <w:rFonts w:ascii="Times New Roman" w:hAnsi="Times New Roman" w:cs="Times New Roman"/>
          <w:sz w:val="24"/>
          <w:szCs w:val="24"/>
          <w:lang w:val="ru-RU"/>
        </w:rPr>
        <w:t>была обработана с использованием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413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низкоинтенсивного лазера </w:t>
      </w:r>
      <w:r w:rsidR="0006452E" w:rsidRPr="002C128B">
        <w:rPr>
          <w:rFonts w:ascii="Times New Roman" w:hAnsi="Times New Roman" w:cs="Times New Roman"/>
          <w:sz w:val="24"/>
          <w:szCs w:val="24"/>
          <w:lang w:val="ru-RU"/>
        </w:rPr>
        <w:t>GaAlAs</w:t>
      </w:r>
      <w:r w:rsidR="00702C90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600CF" w:rsidRPr="002C128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02C90" w:rsidRPr="002C128B">
        <w:rPr>
          <w:rFonts w:ascii="Times New Roman" w:hAnsi="Times New Roman" w:cs="Times New Roman"/>
          <w:sz w:val="24"/>
          <w:szCs w:val="24"/>
          <w:lang w:val="ru-RU"/>
        </w:rPr>
        <w:t>00 мВт, 808нм</w:t>
      </w:r>
      <w:r w:rsidR="008600CF" w:rsidRPr="002C128B">
        <w:rPr>
          <w:rFonts w:ascii="Times New Roman" w:hAnsi="Times New Roman" w:cs="Times New Roman"/>
          <w:sz w:val="24"/>
          <w:szCs w:val="24"/>
          <w:lang w:val="ru-RU"/>
        </w:rPr>
        <w:t>, 60 Дж/см2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BA79716" w14:textId="136D67A9" w:rsidR="005239AF" w:rsidRPr="002C128B" w:rsidRDefault="002C128B" w:rsidP="001E1483">
      <w:pPr>
        <w:spacing w:after="0"/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руппа 3 - поверхность зуба с ГД </w:t>
      </w:r>
      <w:r w:rsidR="008600CF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была </w:t>
      </w:r>
      <w:r w:rsidR="00702C90" w:rsidRPr="002C128B">
        <w:rPr>
          <w:rFonts w:ascii="Times New Roman" w:hAnsi="Times New Roman" w:cs="Times New Roman"/>
          <w:sz w:val="24"/>
          <w:szCs w:val="24"/>
          <w:lang w:val="ru-RU"/>
        </w:rPr>
        <w:t>обработана оксалатом калия</w:t>
      </w:r>
      <w:r w:rsidR="008600CF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(Oxa-Gel BF) и </w:t>
      </w:r>
      <w:r w:rsidR="00702C90" w:rsidRPr="002C128B">
        <w:rPr>
          <w:rFonts w:ascii="Times New Roman" w:hAnsi="Times New Roman" w:cs="Times New Roman"/>
          <w:sz w:val="24"/>
          <w:szCs w:val="24"/>
          <w:lang w:val="ru-RU"/>
        </w:rPr>
        <w:t>GaAlAs-лазером.</w:t>
      </w:r>
    </w:p>
    <w:p w14:paraId="657EAFA2" w14:textId="4628DADF" w:rsidR="005239AF" w:rsidRPr="002C128B" w:rsidRDefault="005239AF" w:rsidP="001E1483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Проводился анализ </w:t>
      </w:r>
      <w:r w:rsidR="004A6733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>реакции</w:t>
      </w:r>
      <w:r w:rsidR="003F17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>гипер</w:t>
      </w:r>
      <w:r w:rsidR="004A6733" w:rsidRPr="002C128B">
        <w:rPr>
          <w:rFonts w:ascii="Times New Roman" w:hAnsi="Times New Roman" w:cs="Times New Roman"/>
          <w:sz w:val="24"/>
          <w:szCs w:val="24"/>
          <w:lang w:val="ru-RU"/>
        </w:rPr>
        <w:t>чувствительности, появляющей</w:t>
      </w:r>
      <w:r w:rsidR="008600CF" w:rsidRPr="002C128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A6733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я в ответ на раздражение струей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воздуха </w:t>
      </w:r>
      <w:r w:rsidR="004A6733" w:rsidRPr="002C128B">
        <w:rPr>
          <w:rFonts w:ascii="Times New Roman" w:hAnsi="Times New Roman" w:cs="Times New Roman"/>
          <w:sz w:val="24"/>
          <w:szCs w:val="24"/>
          <w:lang w:val="ru-RU"/>
        </w:rPr>
        <w:t>с расстояния 10</w:t>
      </w:r>
      <w:r w:rsidR="001E14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6733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мм от поверхности поражения </w:t>
      </w:r>
      <w:r w:rsidR="001E1483" w:rsidRPr="002C128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E1483" w:rsidRPr="002C128B">
        <w:rPr>
          <w:rFonts w:ascii="Times New Roman" w:hAnsi="Times New Roman" w:cs="Times New Roman"/>
          <w:sz w:val="24"/>
          <w:szCs w:val="24"/>
        </w:rPr>
        <w:t>EST</w:t>
      </w:r>
      <w:r w:rsidR="001E1483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A6733" w:rsidRPr="002C128B">
        <w:rPr>
          <w:rFonts w:ascii="Times New Roman" w:hAnsi="Times New Roman" w:cs="Times New Roman"/>
          <w:sz w:val="24"/>
          <w:szCs w:val="24"/>
          <w:lang w:val="ru-RU"/>
        </w:rPr>
        <w:t>в течение 3</w:t>
      </w:r>
      <w:r w:rsidR="001E14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6733" w:rsidRPr="002C128B">
        <w:rPr>
          <w:rFonts w:ascii="Times New Roman" w:hAnsi="Times New Roman" w:cs="Times New Roman"/>
          <w:sz w:val="24"/>
          <w:szCs w:val="24"/>
          <w:lang w:val="ru-RU"/>
        </w:rPr>
        <w:t>сек</w:t>
      </w:r>
      <w:r w:rsidR="001E1483">
        <w:rPr>
          <w:rFonts w:ascii="Times New Roman" w:hAnsi="Times New Roman" w:cs="Times New Roman"/>
          <w:sz w:val="24"/>
          <w:szCs w:val="24"/>
          <w:lang w:val="ru-RU"/>
        </w:rPr>
        <w:t>унд</w:t>
      </w:r>
      <w:r w:rsidR="004A6733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или пока пациент не поднимет руку</w:t>
      </w:r>
      <w:r w:rsidR="0005413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6733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и зондирование поверхности </w:t>
      </w:r>
      <w:r w:rsidR="00C36A51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поражения </w:t>
      </w:r>
      <w:r w:rsidR="004A6733" w:rsidRPr="002C128B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8600CF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легким давлением</w:t>
      </w:r>
      <w:r w:rsidR="0005413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(TST)</w:t>
      </w:r>
      <w:r w:rsidR="004A6733" w:rsidRPr="002C12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C64E4F" w14:textId="5325D7B4" w:rsidR="0005413B" w:rsidRPr="002C128B" w:rsidRDefault="004A345B" w:rsidP="001E1483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sz w:val="24"/>
          <w:szCs w:val="24"/>
          <w:lang w:val="ru-RU"/>
        </w:rPr>
        <w:t>Обработка зубов проводилась четырехкратно</w:t>
      </w:r>
      <w:r w:rsidR="001E14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5413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2C128B">
        <w:rPr>
          <w:rFonts w:ascii="Times New Roman" w:hAnsi="Times New Roman" w:cs="Times New Roman"/>
          <w:sz w:val="24"/>
          <w:szCs w:val="24"/>
          <w:lang w:val="ru-RU"/>
        </w:rPr>
        <w:t xml:space="preserve">раз в </w:t>
      </w:r>
      <w:r w:rsidR="0005413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неделю. После каждой обработки результаты </w:t>
      </w:r>
      <w:r w:rsidR="0005413B" w:rsidRPr="002C128B">
        <w:rPr>
          <w:rFonts w:ascii="Times New Roman" w:hAnsi="Times New Roman" w:cs="Times New Roman"/>
          <w:sz w:val="24"/>
          <w:szCs w:val="24"/>
        </w:rPr>
        <w:t>EST</w:t>
      </w:r>
      <w:r w:rsidR="0005413B" w:rsidRPr="002C12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E14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413B" w:rsidRPr="002C128B">
        <w:rPr>
          <w:rFonts w:ascii="Times New Roman" w:hAnsi="Times New Roman" w:cs="Times New Roman"/>
          <w:sz w:val="24"/>
          <w:szCs w:val="24"/>
          <w:lang w:val="ru-RU"/>
        </w:rPr>
        <w:t>TST</w:t>
      </w:r>
      <w:r w:rsidR="0024578F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фиксировались с использованием </w:t>
      </w:r>
      <w:r w:rsidR="005239AF" w:rsidRPr="002C1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4578F" w:rsidRPr="002C128B">
        <w:rPr>
          <w:rFonts w:ascii="Times New Roman" w:hAnsi="Times New Roman" w:cs="Times New Roman"/>
          <w:sz w:val="24"/>
          <w:szCs w:val="24"/>
          <w:lang w:val="ru-RU"/>
        </w:rPr>
        <w:t>изуальной аналоговой шкалы</w:t>
      </w:r>
      <w:r w:rsidR="001E14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39AF" w:rsidRPr="002C128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239AF" w:rsidRPr="002C128B">
        <w:rPr>
          <w:rFonts w:ascii="Times New Roman" w:hAnsi="Times New Roman" w:cs="Times New Roman"/>
          <w:sz w:val="24"/>
          <w:szCs w:val="24"/>
        </w:rPr>
        <w:t>VAS</w:t>
      </w:r>
      <w:r w:rsidR="005239AF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05413B" w:rsidRPr="002C128B">
        <w:rPr>
          <w:rFonts w:ascii="Times New Roman" w:hAnsi="Times New Roman" w:cs="Times New Roman"/>
          <w:sz w:val="24"/>
          <w:szCs w:val="24"/>
          <w:lang w:val="ru-RU"/>
        </w:rPr>
        <w:t>Динамическое наблюдение проводилось по окончании фазы активного лечения и составляло 3 недели.</w:t>
      </w:r>
    </w:p>
    <w:p w14:paraId="427087A6" w14:textId="6F559799" w:rsidR="00C36A51" w:rsidRPr="002C128B" w:rsidRDefault="00C36A51" w:rsidP="001E1483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sz w:val="24"/>
          <w:szCs w:val="24"/>
          <w:lang w:val="ru-RU"/>
        </w:rPr>
        <w:t>Данные были проанализированы для некариозных поражений шейки зуба с использованием моделей смешанных эффектов с неструктурированной ковариационной структурой прямого</w:t>
      </w:r>
      <w:r w:rsidR="00A93628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продукта.</w:t>
      </w:r>
    </w:p>
    <w:p w14:paraId="1CCAAE64" w14:textId="4CE4D27F" w:rsidR="00B93A6B" w:rsidRPr="002C128B" w:rsidRDefault="00B93A6B" w:rsidP="001E1483">
      <w:pPr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</w:t>
      </w:r>
    </w:p>
    <w:p w14:paraId="35D511D5" w14:textId="4FF629A2" w:rsidR="008C1633" w:rsidRPr="002C128B" w:rsidRDefault="009B18DC" w:rsidP="001E1483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sz w:val="24"/>
          <w:szCs w:val="24"/>
          <w:lang w:val="ru-RU"/>
        </w:rPr>
        <w:t>Пациенты, завершившие лечение: 38 мужчин</w:t>
      </w:r>
      <w:r w:rsidR="001E148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36 женщин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>. Возрастной диапазон</w:t>
      </w:r>
      <w:r w:rsidR="00B93A6B" w:rsidRPr="002C128B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составлял о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т 22 до 54 лет. </w:t>
      </w:r>
    </w:p>
    <w:p w14:paraId="3BC7545C" w14:textId="57681062" w:rsidR="003A09E0" w:rsidRPr="002C128B" w:rsidRDefault="008C1633" w:rsidP="001E1483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sz w:val="24"/>
          <w:szCs w:val="24"/>
          <w:lang w:val="ru-RU"/>
        </w:rPr>
        <w:t>Во время и после лечения не были зафиксировано случаев развития осложнений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таких 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как необратимые </w:t>
      </w:r>
      <w:r w:rsidR="009B18DC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>пу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>льпы или аллергические реакции.</w:t>
      </w:r>
      <w:r w:rsidR="001E14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18DC" w:rsidRPr="002C128B">
        <w:rPr>
          <w:rFonts w:ascii="Times New Roman" w:hAnsi="Times New Roman" w:cs="Times New Roman"/>
          <w:sz w:val="24"/>
          <w:szCs w:val="24"/>
          <w:lang w:val="ru-RU" w:bidi="ar-SY"/>
        </w:rPr>
        <w:t xml:space="preserve">Выборочные переменные и клинические характеристики на исходном уровне </w:t>
      </w:r>
      <w:r w:rsidR="003A09E0" w:rsidRPr="002C128B">
        <w:rPr>
          <w:rFonts w:ascii="Times New Roman" w:hAnsi="Times New Roman" w:cs="Times New Roman"/>
          <w:sz w:val="24"/>
          <w:szCs w:val="24"/>
          <w:lang w:val="ru-RU" w:bidi="ar-SY"/>
        </w:rPr>
        <w:t>представлены</w:t>
      </w:r>
      <w:r w:rsidR="009B18DC" w:rsidRPr="002C128B">
        <w:rPr>
          <w:rFonts w:ascii="Times New Roman" w:hAnsi="Times New Roman" w:cs="Times New Roman"/>
          <w:sz w:val="24"/>
          <w:szCs w:val="24"/>
          <w:lang w:val="ru-RU" w:bidi="ar-SY"/>
        </w:rPr>
        <w:t xml:space="preserve"> в Табл</w:t>
      </w:r>
      <w:r w:rsidR="001E1483">
        <w:rPr>
          <w:rFonts w:ascii="Times New Roman" w:hAnsi="Times New Roman" w:cs="Times New Roman"/>
          <w:sz w:val="24"/>
          <w:szCs w:val="24"/>
          <w:lang w:val="ru-RU" w:bidi="ar-SY"/>
        </w:rPr>
        <w:t xml:space="preserve">ице </w:t>
      </w:r>
      <w:r w:rsidR="009B18DC" w:rsidRPr="002C128B">
        <w:rPr>
          <w:rFonts w:ascii="Times New Roman" w:hAnsi="Times New Roman" w:cs="Times New Roman"/>
          <w:sz w:val="24"/>
          <w:szCs w:val="24"/>
          <w:lang w:val="ru-RU" w:bidi="ar-SY"/>
        </w:rPr>
        <w:t>1</w:t>
      </w:r>
      <w:r w:rsidR="001E1483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</w:p>
    <w:p w14:paraId="3A6B05D3" w14:textId="28616CF6" w:rsidR="00AA7F47" w:rsidRPr="002C128B" w:rsidRDefault="003A09E0" w:rsidP="001E1483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sz w:val="24"/>
          <w:szCs w:val="24"/>
          <w:lang w:val="ru-RU"/>
        </w:rPr>
        <w:t>Анализ данных в ответ на раздражение струей воздуха (ES</w:t>
      </w:r>
      <w:r w:rsidR="00D50644" w:rsidRPr="002C12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>): п</w:t>
      </w:r>
      <w:r w:rsidR="00967E62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осле второго применения </w:t>
      </w:r>
      <w:r w:rsidR="00BE5515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наблюдалось 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снижение гиперчувствительности </w:t>
      </w:r>
      <w:bookmarkStart w:id="0" w:name="_Hlk55373516"/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>дентина в области шейки зуба</w:t>
      </w:r>
      <w:bookmarkEnd w:id="0"/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на 53%</w:t>
      </w:r>
      <w:r w:rsidR="00AA7F47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и 42% для групп 3 и 2 соответственно.</w:t>
      </w:r>
    </w:p>
    <w:p w14:paraId="07FA8113" w14:textId="2050952D" w:rsidR="00AA7F47" w:rsidRPr="002C128B" w:rsidRDefault="00B93A6B" w:rsidP="00431C08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Анализ данных </w:t>
      </w:r>
      <w:r w:rsidR="003A09E0" w:rsidRPr="002C128B">
        <w:rPr>
          <w:rFonts w:ascii="Times New Roman" w:hAnsi="Times New Roman" w:cs="Times New Roman"/>
          <w:sz w:val="24"/>
          <w:szCs w:val="24"/>
          <w:lang w:val="ru-RU"/>
        </w:rPr>
        <w:t>в ответ на тактильный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C08">
        <w:rPr>
          <w:rFonts w:ascii="Times New Roman" w:hAnsi="Times New Roman" w:cs="Times New Roman"/>
          <w:sz w:val="24"/>
          <w:szCs w:val="24"/>
          <w:lang w:val="ru-RU"/>
        </w:rPr>
        <w:t>стимул</w:t>
      </w:r>
      <w:r w:rsidR="000C0DF5" w:rsidRPr="00431C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C08">
        <w:rPr>
          <w:rFonts w:ascii="Times New Roman" w:hAnsi="Times New Roman" w:cs="Times New Roman"/>
          <w:sz w:val="24"/>
          <w:szCs w:val="24"/>
          <w:lang w:val="ru-RU"/>
        </w:rPr>
        <w:t>(TS</w:t>
      </w:r>
      <w:r w:rsidR="00D50644" w:rsidRPr="00431C0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31C0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A09E0" w:rsidRPr="00431C0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C0DF5" w:rsidRPr="00431C0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31C08">
        <w:rPr>
          <w:rFonts w:ascii="Times New Roman" w:hAnsi="Times New Roman" w:cs="Times New Roman"/>
          <w:sz w:val="24"/>
          <w:szCs w:val="24"/>
          <w:lang w:val="ru-RU"/>
        </w:rPr>
        <w:t xml:space="preserve">осле первого применения </w:t>
      </w:r>
      <w:r w:rsidR="00AA7F47" w:rsidRPr="00431C0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31C08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="00AA7F47" w:rsidRPr="00431C08">
        <w:rPr>
          <w:rFonts w:ascii="Times New Roman" w:hAnsi="Times New Roman" w:cs="Times New Roman"/>
          <w:sz w:val="24"/>
          <w:szCs w:val="24"/>
          <w:lang w:val="ru-RU"/>
        </w:rPr>
        <w:t>ах 1 и 3</w:t>
      </w:r>
      <w:r w:rsidRPr="00431C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5E83" w:rsidRPr="00431C08">
        <w:rPr>
          <w:rFonts w:ascii="Times New Roman" w:hAnsi="Times New Roman" w:cs="Times New Roman"/>
          <w:sz w:val="24"/>
          <w:szCs w:val="24"/>
          <w:lang w:val="ru-RU"/>
        </w:rPr>
        <w:t xml:space="preserve">наблюдалось </w:t>
      </w:r>
      <w:r w:rsidRPr="00431C08">
        <w:rPr>
          <w:rFonts w:ascii="Times New Roman" w:hAnsi="Times New Roman" w:cs="Times New Roman"/>
          <w:sz w:val="24"/>
          <w:szCs w:val="24"/>
          <w:lang w:val="ru-RU"/>
        </w:rPr>
        <w:t xml:space="preserve">снижение </w:t>
      </w:r>
      <w:r w:rsidR="00215E83" w:rsidRPr="00431C08">
        <w:rPr>
          <w:rFonts w:ascii="Times New Roman" w:hAnsi="Times New Roman" w:cs="Times New Roman"/>
          <w:sz w:val="24"/>
          <w:szCs w:val="24"/>
          <w:lang w:val="ru-RU"/>
        </w:rPr>
        <w:t>реакции гиперчувствительности</w:t>
      </w:r>
      <w:r w:rsidR="00215E83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на 53% и 56% соответственно,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>снижение для участников группы</w:t>
      </w:r>
      <w:r w:rsidR="00215E83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составило 13%. </w:t>
      </w:r>
    </w:p>
    <w:p w14:paraId="09A22D19" w14:textId="717265EC" w:rsidR="005D17A0" w:rsidRPr="005D17A0" w:rsidRDefault="00052338" w:rsidP="00431C08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При межгрупповом сравнении </w:t>
      </w:r>
      <w:r w:rsidR="00805C0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групп 1 и 2, а также групп 2 и 3 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после второго применения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>в ответ на тактильный стимул</w:t>
      </w:r>
      <w:r w:rsidR="00805C0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1C08" w:rsidRPr="00431C08">
        <w:rPr>
          <w:rFonts w:ascii="Times New Roman" w:hAnsi="Times New Roman" w:cs="Times New Roman"/>
          <w:sz w:val="24"/>
          <w:szCs w:val="24"/>
          <w:lang w:val="ru-RU"/>
        </w:rPr>
        <w:t>(TSТ)</w:t>
      </w:r>
      <w:r w:rsidR="00431C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наблюдалось 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снижение гиперчувствительности дентина </w:t>
      </w:r>
      <w:r w:rsidR="00AA7F47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в области шейки зуба 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на 64% </w:t>
      </w:r>
      <w:r w:rsidR="00AA7F47" w:rsidRPr="002C128B">
        <w:rPr>
          <w:rFonts w:ascii="Times New Roman" w:hAnsi="Times New Roman" w:cs="Times New Roman"/>
          <w:sz w:val="24"/>
          <w:szCs w:val="24"/>
          <w:lang w:val="ru-RU"/>
        </w:rPr>
        <w:t>в группе 3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и на 32%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>в группе 2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. В течение </w:t>
      </w:r>
      <w:r w:rsidR="007B4D72" w:rsidRPr="00431C08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="00431C08" w:rsidRPr="00431C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3A6B" w:rsidRPr="00431C08">
        <w:rPr>
          <w:rFonts w:ascii="Times New Roman" w:hAnsi="Times New Roman" w:cs="Times New Roman"/>
          <w:sz w:val="24"/>
          <w:szCs w:val="24"/>
          <w:lang w:val="ru-RU"/>
        </w:rPr>
        <w:t xml:space="preserve">недель </w:t>
      </w:r>
      <w:r w:rsidRPr="00431C08">
        <w:rPr>
          <w:rFonts w:ascii="Times New Roman" w:hAnsi="Times New Roman" w:cs="Times New Roman"/>
          <w:sz w:val="24"/>
          <w:szCs w:val="24"/>
          <w:lang w:val="ru-RU"/>
        </w:rPr>
        <w:t>выраженная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разница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>продольных изменений между группами отсутствовала.</w:t>
      </w:r>
    </w:p>
    <w:p w14:paraId="610B58F8" w14:textId="77777777" w:rsidR="00642297" w:rsidRPr="002C128B" w:rsidRDefault="00642297" w:rsidP="002C128B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61108B" w14:textId="77777777" w:rsidR="00642297" w:rsidRPr="002C128B" w:rsidRDefault="00642297" w:rsidP="002C128B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C44DEF" w14:textId="77777777" w:rsidR="00642297" w:rsidRPr="002C128B" w:rsidRDefault="00642297" w:rsidP="002C128B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EE8E75" w14:textId="77777777" w:rsidR="00642297" w:rsidRPr="002C128B" w:rsidRDefault="00642297" w:rsidP="002C128B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DC0708" w14:textId="77777777" w:rsidR="00642297" w:rsidRPr="002C128B" w:rsidRDefault="00642297" w:rsidP="002C128B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06805E" w14:textId="77777777" w:rsidR="00642297" w:rsidRPr="002C128B" w:rsidRDefault="00642297" w:rsidP="002C128B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777468" w14:textId="77777777" w:rsidR="00642297" w:rsidRPr="002C128B" w:rsidRDefault="00642297" w:rsidP="002C128B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B9A71B" w14:textId="77777777" w:rsidR="00642297" w:rsidRPr="002C128B" w:rsidRDefault="00642297" w:rsidP="002C128B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4C6AD0" w14:textId="77777777" w:rsidR="00642297" w:rsidRPr="002C128B" w:rsidRDefault="00642297" w:rsidP="002C128B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AA634A" w14:textId="77777777" w:rsidR="00642297" w:rsidRPr="002C128B" w:rsidRDefault="00642297" w:rsidP="002C128B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00A374" w14:textId="4CC201B9" w:rsidR="003A09E0" w:rsidRDefault="003A09E0" w:rsidP="002C128B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C904A7" w14:textId="77777777" w:rsidR="00B077FA" w:rsidRPr="002C128B" w:rsidRDefault="00B077FA" w:rsidP="002C128B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8B73E2" w14:textId="63890BBC" w:rsidR="003A09E0" w:rsidRDefault="003A09E0" w:rsidP="00B077FA">
      <w:pPr>
        <w:ind w:left="-851" w:right="-7"/>
        <w:jc w:val="center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2C128B">
        <w:rPr>
          <w:rFonts w:ascii="Times New Roman" w:hAnsi="Times New Roman" w:cs="Times New Roman"/>
          <w:sz w:val="24"/>
          <w:szCs w:val="24"/>
          <w:lang w:val="ru-RU" w:bidi="ar-SY"/>
        </w:rPr>
        <w:lastRenderedPageBreak/>
        <w:t>Таблица 1</w:t>
      </w:r>
      <w:r w:rsidR="003F5331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  <w:r w:rsidRPr="002C128B">
        <w:rPr>
          <w:rFonts w:ascii="Times New Roman" w:hAnsi="Times New Roman" w:cs="Times New Roman"/>
          <w:sz w:val="24"/>
          <w:szCs w:val="24"/>
          <w:lang w:val="ru-RU" w:bidi="ar-SY"/>
        </w:rPr>
        <w:t xml:space="preserve"> Выборочные переменные и клинические характеристики на исходном уровне</w:t>
      </w:r>
    </w:p>
    <w:p w14:paraId="1B9425BB" w14:textId="77777777" w:rsidR="00BA4612" w:rsidRPr="002C128B" w:rsidRDefault="00BA4612" w:rsidP="00B077FA">
      <w:pPr>
        <w:ind w:left="-851" w:right="-7"/>
        <w:jc w:val="center"/>
        <w:rPr>
          <w:rFonts w:ascii="Times New Roman" w:hAnsi="Times New Roman" w:cs="Times New Roman"/>
          <w:sz w:val="24"/>
          <w:szCs w:val="24"/>
          <w:lang w:val="ru-RU" w:bidi="ar-SY"/>
        </w:rPr>
      </w:pPr>
    </w:p>
    <w:tbl>
      <w:tblPr>
        <w:tblW w:w="10349" w:type="dxa"/>
        <w:tblInd w:w="-8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5"/>
        <w:gridCol w:w="2127"/>
        <w:gridCol w:w="1984"/>
        <w:gridCol w:w="2693"/>
        <w:gridCol w:w="1560"/>
      </w:tblGrid>
      <w:tr w:rsidR="00DB08D2" w:rsidRPr="00DB08D2" w14:paraId="10F5A40A" w14:textId="77777777" w:rsidTr="00BA4612">
        <w:trPr>
          <w:trHeight w:val="31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651211E0" w14:textId="77777777" w:rsidR="00DB08D2" w:rsidRPr="00DB08D2" w:rsidRDefault="00DB08D2" w:rsidP="00B0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  <w:hideMark/>
          </w:tcPr>
          <w:p w14:paraId="0144A541" w14:textId="77777777" w:rsidR="00DB08D2" w:rsidRPr="00DB08D2" w:rsidRDefault="00DB08D2" w:rsidP="00B0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Группы исследования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41847126" w14:textId="77777777" w:rsidR="00DB08D2" w:rsidRPr="00DB08D2" w:rsidRDefault="00DB08D2" w:rsidP="00B0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p, value</w:t>
            </w:r>
          </w:p>
        </w:tc>
      </w:tr>
      <w:tr w:rsidR="007B513B" w:rsidRPr="00DB08D2" w14:paraId="02FE1487" w14:textId="77777777" w:rsidTr="00BA4612">
        <w:trPr>
          <w:trHeight w:val="300"/>
        </w:trPr>
        <w:tc>
          <w:tcPr>
            <w:tcW w:w="1985" w:type="dxa"/>
            <w:vMerge/>
            <w:vAlign w:val="center"/>
            <w:hideMark/>
          </w:tcPr>
          <w:p w14:paraId="3AA2BB6C" w14:textId="77777777" w:rsidR="00DB08D2" w:rsidRPr="00DB08D2" w:rsidRDefault="00DB08D2" w:rsidP="00DB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FFCE306" w14:textId="6869A23A" w:rsidR="00DB08D2" w:rsidRPr="00DB08D2" w:rsidRDefault="00DB08D2" w:rsidP="00B0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Группа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9E06E9" w14:textId="37817399" w:rsidR="00DB08D2" w:rsidRPr="00DB08D2" w:rsidRDefault="00DB08D2" w:rsidP="00B0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Группа 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07C1F85" w14:textId="7C3C76F7" w:rsidR="00DB08D2" w:rsidRPr="00DB08D2" w:rsidRDefault="00DB08D2" w:rsidP="00B0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Группа 3</w:t>
            </w:r>
          </w:p>
        </w:tc>
        <w:tc>
          <w:tcPr>
            <w:tcW w:w="1560" w:type="dxa"/>
            <w:vMerge/>
            <w:vAlign w:val="center"/>
            <w:hideMark/>
          </w:tcPr>
          <w:p w14:paraId="04D1E2FF" w14:textId="77777777" w:rsidR="00DB08D2" w:rsidRPr="00DB08D2" w:rsidRDefault="00DB08D2" w:rsidP="00DB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B513B" w:rsidRPr="00DB08D2" w14:paraId="584E8F27" w14:textId="77777777" w:rsidTr="00BA4612">
        <w:trPr>
          <w:trHeight w:val="610"/>
        </w:trPr>
        <w:tc>
          <w:tcPr>
            <w:tcW w:w="1985" w:type="dxa"/>
            <w:vMerge/>
            <w:vAlign w:val="center"/>
            <w:hideMark/>
          </w:tcPr>
          <w:p w14:paraId="686621E2" w14:textId="77777777" w:rsidR="00DB08D2" w:rsidRPr="00DB08D2" w:rsidRDefault="00DB08D2" w:rsidP="00DB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12EC6B4" w14:textId="77777777" w:rsidR="00DB08D2" w:rsidRPr="00DB08D2" w:rsidRDefault="00DB08D2" w:rsidP="00B0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(Oxa-Gel BF)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89AB93" w14:textId="77777777" w:rsidR="00DB08D2" w:rsidRPr="00DB08D2" w:rsidRDefault="00DB08D2" w:rsidP="00B0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(GaAlAs)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E880B7B" w14:textId="77777777" w:rsidR="00DB08D2" w:rsidRPr="00DB08D2" w:rsidRDefault="00DB08D2" w:rsidP="00B0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(Oxa-Gel BF&amp;GaAlAs)</w:t>
            </w:r>
          </w:p>
        </w:tc>
        <w:tc>
          <w:tcPr>
            <w:tcW w:w="1560" w:type="dxa"/>
            <w:vMerge/>
            <w:vAlign w:val="center"/>
            <w:hideMark/>
          </w:tcPr>
          <w:p w14:paraId="042D48CD" w14:textId="77777777" w:rsidR="00DB08D2" w:rsidRPr="00DB08D2" w:rsidRDefault="00DB08D2" w:rsidP="00DB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B513B" w:rsidRPr="00DB08D2" w14:paraId="5FC6C109" w14:textId="77777777" w:rsidTr="00BA4612">
        <w:trPr>
          <w:trHeight w:val="3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8D6AB3A" w14:textId="77777777" w:rsidR="00DB08D2" w:rsidRPr="00DB08D2" w:rsidRDefault="00DB08D2" w:rsidP="00DB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Возраст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E73A4AA" w14:textId="736B8AC8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92±7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80EA5E" w14:textId="11CF4897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04±7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DAC0577" w14:textId="3332E61D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08±6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B5AA707" w14:textId="5E00FAC1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8559</w:t>
            </w:r>
          </w:p>
        </w:tc>
      </w:tr>
      <w:tr w:rsidR="00B077FA" w:rsidRPr="00DB08D2" w14:paraId="7A7AE9D8" w14:textId="77777777" w:rsidTr="00BA4612">
        <w:trPr>
          <w:trHeight w:val="283"/>
        </w:trPr>
        <w:tc>
          <w:tcPr>
            <w:tcW w:w="8789" w:type="dxa"/>
            <w:gridSpan w:val="4"/>
            <w:shd w:val="clear" w:color="auto" w:fill="auto"/>
            <w:vAlign w:val="center"/>
            <w:hideMark/>
          </w:tcPr>
          <w:p w14:paraId="3E12CCAA" w14:textId="704A5CBB" w:rsidR="00B077FA" w:rsidRPr="00DB08D2" w:rsidRDefault="00B077FA" w:rsidP="00B0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2427477" w14:textId="77777777" w:rsidR="00B077FA" w:rsidRPr="00DB08D2" w:rsidRDefault="00B077FA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B513B" w:rsidRPr="00DB08D2" w14:paraId="41E2622A" w14:textId="77777777" w:rsidTr="00BA4612">
        <w:trPr>
          <w:trHeight w:val="630"/>
        </w:trPr>
        <w:tc>
          <w:tcPr>
            <w:tcW w:w="1985" w:type="dxa"/>
            <w:shd w:val="clear" w:color="auto" w:fill="auto"/>
            <w:vAlign w:val="center"/>
            <w:hideMark/>
          </w:tcPr>
          <w:p w14:paraId="586A03F8" w14:textId="77777777" w:rsidR="00DB08D2" w:rsidRPr="00DB08D2" w:rsidRDefault="00DB08D2" w:rsidP="00DB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272EB6" w14:textId="54EB3BAB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(62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37F25A" w14:textId="751D0EB5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(37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55958CF" w14:textId="790CE8C9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(53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FB0EF89" w14:textId="3AC6F3BE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</w:tr>
      <w:tr w:rsidR="007B513B" w:rsidRPr="00DB08D2" w14:paraId="24638C4C" w14:textId="77777777" w:rsidTr="00BA4612">
        <w:trPr>
          <w:trHeight w:val="630"/>
        </w:trPr>
        <w:tc>
          <w:tcPr>
            <w:tcW w:w="1985" w:type="dxa"/>
            <w:shd w:val="clear" w:color="auto" w:fill="auto"/>
            <w:vAlign w:val="center"/>
            <w:hideMark/>
          </w:tcPr>
          <w:p w14:paraId="24DCC7CA" w14:textId="77777777" w:rsidR="00DB08D2" w:rsidRPr="00DB08D2" w:rsidRDefault="00DB08D2" w:rsidP="00DB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4E964C1" w14:textId="0B5EEBA9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(37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CB07D2" w14:textId="440F4600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(62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FF7D69C" w14:textId="0967F72E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(46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1560" w:type="dxa"/>
            <w:vMerge/>
            <w:vAlign w:val="center"/>
            <w:hideMark/>
          </w:tcPr>
          <w:p w14:paraId="51F0F7E9" w14:textId="77777777" w:rsidR="00DB08D2" w:rsidRPr="00DB08D2" w:rsidRDefault="00DB08D2" w:rsidP="00DB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B513B" w:rsidRPr="00DB08D2" w14:paraId="536795C4" w14:textId="77777777" w:rsidTr="00BA4612">
        <w:trPr>
          <w:trHeight w:val="1186"/>
        </w:trPr>
        <w:tc>
          <w:tcPr>
            <w:tcW w:w="1985" w:type="dxa"/>
            <w:shd w:val="clear" w:color="auto" w:fill="auto"/>
            <w:vAlign w:val="center"/>
            <w:hideMark/>
          </w:tcPr>
          <w:p w14:paraId="1A0A139B" w14:textId="77777777" w:rsidR="00DB08D2" w:rsidRPr="00DB08D2" w:rsidRDefault="00DB08D2" w:rsidP="00DB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Некариозные поражения в области шейки зуба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F9EEC8A" w14:textId="4B86E883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54±3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E52BB2" w14:textId="0FF47FC8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54±2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8CA2308" w14:textId="401EEC51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73±2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AEBBCE" w14:textId="7032025E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0249</w:t>
            </w:r>
          </w:p>
        </w:tc>
      </w:tr>
      <w:tr w:rsidR="00B077FA" w:rsidRPr="00DB08D2" w14:paraId="19B0933A" w14:textId="77777777" w:rsidTr="00BA4612">
        <w:trPr>
          <w:trHeight w:val="320"/>
        </w:trPr>
        <w:tc>
          <w:tcPr>
            <w:tcW w:w="8789" w:type="dxa"/>
            <w:gridSpan w:val="4"/>
            <w:shd w:val="clear" w:color="auto" w:fill="auto"/>
            <w:vAlign w:val="center"/>
            <w:hideMark/>
          </w:tcPr>
          <w:p w14:paraId="4061BCBF" w14:textId="52DFB1C2" w:rsidR="00B077FA" w:rsidRPr="00DB08D2" w:rsidRDefault="00B077FA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ESТ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092C588" w14:textId="77777777" w:rsidR="00B077FA" w:rsidRPr="00DB08D2" w:rsidRDefault="00B077FA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B513B" w:rsidRPr="00DB08D2" w14:paraId="74AA4CF0" w14:textId="77777777" w:rsidTr="00BA4612">
        <w:trPr>
          <w:trHeight w:val="3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60CE0FB" w14:textId="77777777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71FB20B" w14:textId="66E65246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(4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FE42AC" w14:textId="6ECA8F7E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50AD95" w14:textId="67FBACE5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501FF296" w14:textId="4810AB8D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6486</w:t>
            </w:r>
          </w:p>
        </w:tc>
      </w:tr>
      <w:tr w:rsidR="007B513B" w:rsidRPr="00DB08D2" w14:paraId="48B343E8" w14:textId="77777777" w:rsidTr="00BA4612">
        <w:trPr>
          <w:trHeight w:val="630"/>
        </w:trPr>
        <w:tc>
          <w:tcPr>
            <w:tcW w:w="1985" w:type="dxa"/>
            <w:shd w:val="clear" w:color="auto" w:fill="auto"/>
            <w:vAlign w:val="center"/>
            <w:hideMark/>
          </w:tcPr>
          <w:p w14:paraId="44569B55" w14:textId="77777777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&gt;0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991E75E" w14:textId="7CC78968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(95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D65D2AB" w14:textId="3481F046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(100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64FDBF0" w14:textId="21F91082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(100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00)</w:t>
            </w:r>
          </w:p>
        </w:tc>
        <w:tc>
          <w:tcPr>
            <w:tcW w:w="1560" w:type="dxa"/>
            <w:vMerge/>
            <w:vAlign w:val="center"/>
            <w:hideMark/>
          </w:tcPr>
          <w:p w14:paraId="00B55CBC" w14:textId="77777777" w:rsidR="00DB08D2" w:rsidRPr="00DB08D2" w:rsidRDefault="00DB08D2" w:rsidP="00DB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077FA" w:rsidRPr="00DB08D2" w14:paraId="136235D3" w14:textId="77777777" w:rsidTr="00BA4612">
        <w:trPr>
          <w:trHeight w:val="320"/>
        </w:trPr>
        <w:tc>
          <w:tcPr>
            <w:tcW w:w="8789" w:type="dxa"/>
            <w:gridSpan w:val="4"/>
            <w:shd w:val="clear" w:color="auto" w:fill="auto"/>
            <w:vAlign w:val="center"/>
            <w:hideMark/>
          </w:tcPr>
          <w:p w14:paraId="3A0EC8E0" w14:textId="66ABC338" w:rsidR="00B077FA" w:rsidRPr="00DB08D2" w:rsidRDefault="00B077FA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TSТ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43D0128" w14:textId="77777777" w:rsidR="00B077FA" w:rsidRPr="00DB08D2" w:rsidRDefault="00B077FA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B513B" w:rsidRPr="00DB08D2" w14:paraId="2CA1CF52" w14:textId="77777777" w:rsidTr="00BA4612">
        <w:trPr>
          <w:trHeight w:val="630"/>
        </w:trPr>
        <w:tc>
          <w:tcPr>
            <w:tcW w:w="1985" w:type="dxa"/>
            <w:shd w:val="clear" w:color="auto" w:fill="auto"/>
            <w:vAlign w:val="center"/>
            <w:hideMark/>
          </w:tcPr>
          <w:p w14:paraId="39B78E69" w14:textId="77777777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1DF12CF" w14:textId="3BCA7CE3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(12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E15FAB" w14:textId="64F3747D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(8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2202678" w14:textId="32075775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(11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0670B379" w14:textId="21D87772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7B513B" w:rsidRPr="00DB08D2" w14:paraId="6137640E" w14:textId="77777777" w:rsidTr="00BA4612">
        <w:trPr>
          <w:trHeight w:val="630"/>
        </w:trPr>
        <w:tc>
          <w:tcPr>
            <w:tcW w:w="1985" w:type="dxa"/>
            <w:shd w:val="clear" w:color="auto" w:fill="auto"/>
            <w:vAlign w:val="center"/>
            <w:hideMark/>
          </w:tcPr>
          <w:p w14:paraId="569B56A1" w14:textId="77777777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&gt;0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057302A" w14:textId="117A83FE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(87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DF6E49" w14:textId="15160276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(91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596B4BE" w14:textId="445CE309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(88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46)</w:t>
            </w:r>
          </w:p>
        </w:tc>
        <w:tc>
          <w:tcPr>
            <w:tcW w:w="1560" w:type="dxa"/>
            <w:vMerge/>
            <w:vAlign w:val="center"/>
            <w:hideMark/>
          </w:tcPr>
          <w:p w14:paraId="11A0CF24" w14:textId="77777777" w:rsidR="00DB08D2" w:rsidRPr="00DB08D2" w:rsidRDefault="00DB08D2" w:rsidP="00DB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B513B" w:rsidRPr="00DB08D2" w14:paraId="262AA583" w14:textId="77777777" w:rsidTr="00BA4612">
        <w:trPr>
          <w:trHeight w:val="630"/>
        </w:trPr>
        <w:tc>
          <w:tcPr>
            <w:tcW w:w="1985" w:type="dxa"/>
            <w:shd w:val="clear" w:color="auto" w:fill="auto"/>
            <w:vAlign w:val="center"/>
            <w:hideMark/>
          </w:tcPr>
          <w:p w14:paraId="25064DF8" w14:textId="77777777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ESТ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DE9F79C" w14:textId="16A1E5E4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46±2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CD17AE" w14:textId="240D40CE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89±2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E12395D" w14:textId="4074EAA1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93±2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C2F85BE" w14:textId="11077F63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0758</w:t>
            </w:r>
          </w:p>
        </w:tc>
      </w:tr>
      <w:tr w:rsidR="007B513B" w:rsidRPr="00DB08D2" w14:paraId="5CBA1C39" w14:textId="77777777" w:rsidTr="00BA4612">
        <w:trPr>
          <w:trHeight w:val="630"/>
        </w:trPr>
        <w:tc>
          <w:tcPr>
            <w:tcW w:w="1985" w:type="dxa"/>
            <w:shd w:val="clear" w:color="auto" w:fill="auto"/>
            <w:vAlign w:val="center"/>
            <w:hideMark/>
          </w:tcPr>
          <w:p w14:paraId="4D1C641D" w14:textId="77777777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TSТ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53977FD" w14:textId="3EDFF6A9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72±2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BCFB61" w14:textId="312E7EBE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68±2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04833E" w14:textId="3CCFE241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64±3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2BB48B" w14:textId="315CB0C5" w:rsidR="00DB08D2" w:rsidRPr="00DB08D2" w:rsidRDefault="00DB08D2" w:rsidP="00DB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DB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</w:t>
            </w:r>
          </w:p>
        </w:tc>
      </w:tr>
    </w:tbl>
    <w:p w14:paraId="1B02449B" w14:textId="77777777" w:rsidR="0019075A" w:rsidRPr="002C128B" w:rsidRDefault="0019075A" w:rsidP="002C128B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4B8DE2" w14:textId="77777777" w:rsidR="00B93A6B" w:rsidRPr="002C128B" w:rsidRDefault="00B93A6B" w:rsidP="002C128B">
      <w:pPr>
        <w:ind w:left="-851" w:right="-7"/>
        <w:jc w:val="both"/>
        <w:rPr>
          <w:rFonts w:ascii="Times New Roman" w:hAnsi="Times New Roman" w:cs="Times New Roman"/>
          <w:sz w:val="24"/>
          <w:szCs w:val="24"/>
        </w:rPr>
      </w:pPr>
    </w:p>
    <w:p w14:paraId="378EFD61" w14:textId="77777777" w:rsidR="00B93A6B" w:rsidRPr="002C128B" w:rsidRDefault="00B93A6B" w:rsidP="002C128B">
      <w:pPr>
        <w:ind w:left="-851" w:right="-7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</w:t>
      </w:r>
    </w:p>
    <w:p w14:paraId="104E7608" w14:textId="0D573853" w:rsidR="00863AA1" w:rsidRPr="002C128B" w:rsidRDefault="00863AA1" w:rsidP="002C128B">
      <w:pPr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се виды лечения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>показали эффективность при</w:t>
      </w:r>
      <w:r w:rsidR="00B93A6B"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 снижении гиперчувствительности дентина, связанной с некариозными поражениями </w:t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 xml:space="preserve">твердых тканей в области </w:t>
      </w:r>
      <w:r w:rsidR="00A93628" w:rsidRPr="002C128B">
        <w:rPr>
          <w:rFonts w:ascii="Times New Roman" w:hAnsi="Times New Roman" w:cs="Times New Roman"/>
          <w:sz w:val="24"/>
          <w:szCs w:val="24"/>
          <w:lang w:val="ru-RU"/>
        </w:rPr>
        <w:t>шейки зуба. При остро выраженной реакции на раздражители наиболее эффективен оксалат калия.</w:t>
      </w:r>
    </w:p>
    <w:p w14:paraId="7D570CB1" w14:textId="77777777" w:rsidR="00805C0B" w:rsidRPr="002C128B" w:rsidRDefault="00805C0B" w:rsidP="002C128B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150DDA" w14:textId="6B83B6C3" w:rsidR="002C128B" w:rsidRDefault="00B93A6B" w:rsidP="001C71F5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B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C128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C128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128B">
        <w:rPr>
          <w:rFonts w:ascii="Times New Roman" w:hAnsi="Times New Roman" w:cs="Times New Roman"/>
          <w:sz w:val="24"/>
          <w:szCs w:val="24"/>
          <w:lang w:val="ru-RU"/>
        </w:rPr>
        <w:t>Указатели ссылок в квадратных скобках соответствуют списку литера</w:t>
      </w:r>
      <w:r w:rsidR="002C128B" w:rsidRPr="002C128B">
        <w:rPr>
          <w:rFonts w:ascii="Times New Roman" w:hAnsi="Times New Roman" w:cs="Times New Roman"/>
          <w:sz w:val="24"/>
          <w:szCs w:val="24"/>
          <w:lang w:val="ru-RU"/>
        </w:rPr>
        <w:t>туры</w:t>
      </w:r>
      <w:r w:rsidR="002C128B">
        <w:rPr>
          <w:rFonts w:ascii="Times New Roman" w:hAnsi="Times New Roman" w:cs="Times New Roman"/>
          <w:sz w:val="24"/>
          <w:szCs w:val="24"/>
          <w:lang w:val="ru-RU"/>
        </w:rPr>
        <w:t xml:space="preserve"> в первоисточник</w:t>
      </w:r>
      <w:r w:rsidR="001C71F5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sectPr w:rsidR="002C128B" w:rsidSect="00E528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B"/>
    <w:rsid w:val="00001139"/>
    <w:rsid w:val="000055B1"/>
    <w:rsid w:val="00006DFB"/>
    <w:rsid w:val="00013FF4"/>
    <w:rsid w:val="00052338"/>
    <w:rsid w:val="0005413B"/>
    <w:rsid w:val="00056ED5"/>
    <w:rsid w:val="0006452E"/>
    <w:rsid w:val="00067703"/>
    <w:rsid w:val="0009465C"/>
    <w:rsid w:val="000B1FB8"/>
    <w:rsid w:val="000B30FD"/>
    <w:rsid w:val="000C0DF5"/>
    <w:rsid w:val="000D79AD"/>
    <w:rsid w:val="00103249"/>
    <w:rsid w:val="001060AA"/>
    <w:rsid w:val="0011601A"/>
    <w:rsid w:val="00122D2C"/>
    <w:rsid w:val="00146A10"/>
    <w:rsid w:val="00152BB7"/>
    <w:rsid w:val="001840A4"/>
    <w:rsid w:val="00186343"/>
    <w:rsid w:val="0019075A"/>
    <w:rsid w:val="001A5DAC"/>
    <w:rsid w:val="001C60B2"/>
    <w:rsid w:val="001C71F5"/>
    <w:rsid w:val="001D5351"/>
    <w:rsid w:val="001E1483"/>
    <w:rsid w:val="001F7A3D"/>
    <w:rsid w:val="00207AEA"/>
    <w:rsid w:val="00212B28"/>
    <w:rsid w:val="00214508"/>
    <w:rsid w:val="00215E83"/>
    <w:rsid w:val="00236F17"/>
    <w:rsid w:val="0024578F"/>
    <w:rsid w:val="00254B71"/>
    <w:rsid w:val="002B43BE"/>
    <w:rsid w:val="002C128B"/>
    <w:rsid w:val="002C2942"/>
    <w:rsid w:val="002C5CAD"/>
    <w:rsid w:val="002C7723"/>
    <w:rsid w:val="003670BF"/>
    <w:rsid w:val="00384E57"/>
    <w:rsid w:val="003A09E0"/>
    <w:rsid w:val="003A2D1F"/>
    <w:rsid w:val="003F173D"/>
    <w:rsid w:val="003F5331"/>
    <w:rsid w:val="00411C46"/>
    <w:rsid w:val="004208AF"/>
    <w:rsid w:val="00425293"/>
    <w:rsid w:val="00431C08"/>
    <w:rsid w:val="0043599F"/>
    <w:rsid w:val="00450094"/>
    <w:rsid w:val="00463868"/>
    <w:rsid w:val="004A345B"/>
    <w:rsid w:val="004A6733"/>
    <w:rsid w:val="004D1EFB"/>
    <w:rsid w:val="004F3714"/>
    <w:rsid w:val="00505BBC"/>
    <w:rsid w:val="005228F0"/>
    <w:rsid w:val="005239AF"/>
    <w:rsid w:val="0052640A"/>
    <w:rsid w:val="00541906"/>
    <w:rsid w:val="00550EBC"/>
    <w:rsid w:val="00566292"/>
    <w:rsid w:val="005803D6"/>
    <w:rsid w:val="00595DE6"/>
    <w:rsid w:val="005A3365"/>
    <w:rsid w:val="005A4202"/>
    <w:rsid w:val="005C7754"/>
    <w:rsid w:val="005D17A0"/>
    <w:rsid w:val="005D5DD4"/>
    <w:rsid w:val="005E7E3F"/>
    <w:rsid w:val="00642297"/>
    <w:rsid w:val="006618F3"/>
    <w:rsid w:val="00664754"/>
    <w:rsid w:val="00675A18"/>
    <w:rsid w:val="006F2D44"/>
    <w:rsid w:val="00702C90"/>
    <w:rsid w:val="00767AC9"/>
    <w:rsid w:val="00796170"/>
    <w:rsid w:val="007B4D72"/>
    <w:rsid w:val="007B513B"/>
    <w:rsid w:val="00805C0B"/>
    <w:rsid w:val="008374AA"/>
    <w:rsid w:val="008600CF"/>
    <w:rsid w:val="00863AA1"/>
    <w:rsid w:val="00870E7A"/>
    <w:rsid w:val="008C1633"/>
    <w:rsid w:val="008D3097"/>
    <w:rsid w:val="00934018"/>
    <w:rsid w:val="00960331"/>
    <w:rsid w:val="009616A5"/>
    <w:rsid w:val="00967E62"/>
    <w:rsid w:val="009B18DC"/>
    <w:rsid w:val="009E4719"/>
    <w:rsid w:val="00A1391B"/>
    <w:rsid w:val="00A25BE0"/>
    <w:rsid w:val="00A35B06"/>
    <w:rsid w:val="00A755AC"/>
    <w:rsid w:val="00A93628"/>
    <w:rsid w:val="00AA0428"/>
    <w:rsid w:val="00AA7F47"/>
    <w:rsid w:val="00B021AA"/>
    <w:rsid w:val="00B06D8D"/>
    <w:rsid w:val="00B077FA"/>
    <w:rsid w:val="00B15060"/>
    <w:rsid w:val="00B23731"/>
    <w:rsid w:val="00B275C0"/>
    <w:rsid w:val="00B36685"/>
    <w:rsid w:val="00B628DF"/>
    <w:rsid w:val="00B66417"/>
    <w:rsid w:val="00B87178"/>
    <w:rsid w:val="00B93A6B"/>
    <w:rsid w:val="00BA4612"/>
    <w:rsid w:val="00BE5515"/>
    <w:rsid w:val="00BF3BD0"/>
    <w:rsid w:val="00C36A51"/>
    <w:rsid w:val="00C61D08"/>
    <w:rsid w:val="00C62608"/>
    <w:rsid w:val="00C659DE"/>
    <w:rsid w:val="00C742C5"/>
    <w:rsid w:val="00C74EC7"/>
    <w:rsid w:val="00C8537F"/>
    <w:rsid w:val="00D16A6F"/>
    <w:rsid w:val="00D3121B"/>
    <w:rsid w:val="00D36473"/>
    <w:rsid w:val="00D50644"/>
    <w:rsid w:val="00D7588E"/>
    <w:rsid w:val="00DB08D2"/>
    <w:rsid w:val="00DC323F"/>
    <w:rsid w:val="00DF424B"/>
    <w:rsid w:val="00E52842"/>
    <w:rsid w:val="00E55792"/>
    <w:rsid w:val="00EA4B4F"/>
    <w:rsid w:val="00EC3059"/>
    <w:rsid w:val="00EE1EFB"/>
    <w:rsid w:val="00F00FAA"/>
    <w:rsid w:val="00F0788A"/>
    <w:rsid w:val="00F427A1"/>
    <w:rsid w:val="00F60836"/>
    <w:rsid w:val="00FA4B9D"/>
    <w:rsid w:val="00FA520C"/>
    <w:rsid w:val="00FC5898"/>
    <w:rsid w:val="00FD4CF6"/>
    <w:rsid w:val="00FD564B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DD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93A6B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A6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93A6B"/>
    <w:rPr>
      <w:sz w:val="16"/>
      <w:szCs w:val="16"/>
    </w:rPr>
  </w:style>
  <w:style w:type="paragraph" w:styleId="a5">
    <w:name w:val="List Paragraph"/>
    <w:basedOn w:val="a"/>
    <w:uiPriority w:val="34"/>
    <w:qFormat/>
    <w:rsid w:val="002C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896</Words>
  <Characters>5109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Alexandr Avazov</cp:lastModifiedBy>
  <cp:revision>33</cp:revision>
  <dcterms:created xsi:type="dcterms:W3CDTF">2022-07-15T10:00:00Z</dcterms:created>
  <dcterms:modified xsi:type="dcterms:W3CDTF">2022-12-30T10:43:00Z</dcterms:modified>
</cp:coreProperties>
</file>